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AB223" w14:textId="77777777" w:rsidR="007F7D41" w:rsidRDefault="007F7D41" w:rsidP="00C310F6"/>
    <w:p w14:paraId="64EAD4DD" w14:textId="69FED1D2" w:rsidR="00893525" w:rsidRDefault="008E0268" w:rsidP="00893525">
      <w:pPr>
        <w:pStyle w:val="Heading1"/>
      </w:pPr>
      <w:r>
        <w:t>International Access to Information Day</w:t>
      </w:r>
      <w:r w:rsidR="00893525">
        <w:t xml:space="preserve"> – Daily Tips</w:t>
      </w:r>
    </w:p>
    <w:p w14:paraId="6928C1BC" w14:textId="6FC45681" w:rsidR="00893525" w:rsidRDefault="00893525" w:rsidP="00893525">
      <w:pPr>
        <w:rPr>
          <w:sz w:val="28"/>
          <w:szCs w:val="28"/>
        </w:rPr>
      </w:pPr>
      <w:r w:rsidRPr="00893525">
        <w:rPr>
          <w:sz w:val="28"/>
          <w:szCs w:val="28"/>
        </w:rPr>
        <w:t>Share these tips alongside the provided images every day!</w:t>
      </w:r>
    </w:p>
    <w:p w14:paraId="35592120" w14:textId="70C02B90" w:rsidR="0021006F" w:rsidRPr="00893525" w:rsidRDefault="00BF4840" w:rsidP="0021006F">
      <w:r>
        <w:t>Instructions: The i</w:t>
      </w:r>
      <w:r w:rsidR="0021006F">
        <w:t xml:space="preserve">nformation in </w:t>
      </w:r>
      <w:r w:rsidR="00582B1D">
        <w:t>[</w:t>
      </w:r>
      <w:r w:rsidR="0021006F" w:rsidRPr="00E00DF9">
        <w:rPr>
          <w:highlight w:val="yellow"/>
        </w:rPr>
        <w:t>yellow highlight</w:t>
      </w:r>
      <w:r w:rsidR="00582B1D">
        <w:t>]</w:t>
      </w:r>
      <w:r w:rsidR="0021006F">
        <w:t xml:space="preserve"> </w:t>
      </w:r>
      <w:r w:rsidR="008151E7">
        <w:t>provides an</w:t>
      </w:r>
      <w:r>
        <w:t xml:space="preserve"> opportunity for you to tailor the message to your specific organisation.</w:t>
      </w:r>
      <w:r w:rsidR="00582B1D">
        <w:t xml:space="preserve"> </w:t>
      </w:r>
      <w:r w:rsidR="003631DB">
        <w:t>You can delete</w:t>
      </w:r>
      <w:r w:rsidR="00582B1D">
        <w:t xml:space="preserve"> this if it is not applicable</w:t>
      </w:r>
      <w:r w:rsidR="003631DB">
        <w:t xml:space="preserve"> to your organisation</w:t>
      </w:r>
      <w:r w:rsidR="00582B1D">
        <w:t>.</w:t>
      </w:r>
    </w:p>
    <w:p w14:paraId="23D8E00B" w14:textId="77777777" w:rsidR="003631DB" w:rsidRDefault="003631DB" w:rsidP="00893525">
      <w:pPr>
        <w:pStyle w:val="Heading2"/>
      </w:pPr>
    </w:p>
    <w:p w14:paraId="75584491" w14:textId="22D36BBC" w:rsidR="00893525" w:rsidRDefault="00893525" w:rsidP="00893525">
      <w:pPr>
        <w:pStyle w:val="Heading2"/>
      </w:pPr>
      <w:r>
        <w:t>Monday</w:t>
      </w:r>
      <w:r w:rsidR="003631DB">
        <w:t xml:space="preserve"> (Tip 1)</w:t>
      </w:r>
    </w:p>
    <w:p w14:paraId="142C0005" w14:textId="464A2BDE" w:rsidR="00893525" w:rsidRPr="00893525" w:rsidRDefault="00790AE5" w:rsidP="00893525">
      <w:pPr>
        <w:rPr>
          <w:b/>
          <w:bCs/>
        </w:rPr>
      </w:pPr>
      <w:r>
        <w:rPr>
          <w:b/>
          <w:bCs/>
        </w:rPr>
        <w:t>What do I do if I am asked to search for documents</w:t>
      </w:r>
      <w:r w:rsidR="00893525" w:rsidRPr="00893525">
        <w:rPr>
          <w:b/>
          <w:bCs/>
        </w:rPr>
        <w:t>?</w:t>
      </w:r>
    </w:p>
    <w:p w14:paraId="3ECC5950" w14:textId="75E78913" w:rsidR="001E6515" w:rsidRDefault="001E6515" w:rsidP="003B545E">
      <w:r>
        <w:t>You might be asked to conduct searches for documents in response to an FOI request.</w:t>
      </w:r>
      <w:r w:rsidR="00F420CA" w:rsidRPr="00F420CA">
        <w:t xml:space="preserve"> </w:t>
      </w:r>
    </w:p>
    <w:p w14:paraId="66104C43" w14:textId="7995AE2D" w:rsidR="00537E56" w:rsidRDefault="00537E56" w:rsidP="003B545E">
      <w:r>
        <w:t>If you conduct searches you will need to keep a record of where you looked and the search terms you used.</w:t>
      </w:r>
      <w:r w:rsidR="00D418D6">
        <w:t xml:space="preserve"> </w:t>
      </w:r>
      <w:r w:rsidR="00F84B09">
        <w:t>[</w:t>
      </w:r>
      <w:r w:rsidR="00F84B09" w:rsidRPr="00E00DF9">
        <w:rPr>
          <w:highlight w:val="yellow"/>
        </w:rPr>
        <w:t>Use our template</w:t>
      </w:r>
      <w:r w:rsidR="00A42B3F">
        <w:rPr>
          <w:highlight w:val="yellow"/>
        </w:rPr>
        <w:t xml:space="preserve"> for recording your document searches…</w:t>
      </w:r>
      <w:r w:rsidR="004846DB">
        <w:rPr>
          <w:highlight w:val="yellow"/>
        </w:rPr>
        <w:t xml:space="preserve"> </w:t>
      </w:r>
      <w:r w:rsidR="00F84B09" w:rsidRPr="00E00DF9">
        <w:rPr>
          <w:highlight w:val="yellow"/>
        </w:rPr>
        <w:t>/</w:t>
      </w:r>
      <w:r w:rsidR="004846DB">
        <w:rPr>
          <w:highlight w:val="yellow"/>
        </w:rPr>
        <w:t xml:space="preserve"> </w:t>
      </w:r>
      <w:r w:rsidR="00D418D6" w:rsidRPr="00E00DF9">
        <w:rPr>
          <w:highlight w:val="yellow"/>
        </w:rPr>
        <w:t xml:space="preserve">A record may be </w:t>
      </w:r>
      <w:r w:rsidR="00F84B09" w:rsidRPr="00E00DF9">
        <w:rPr>
          <w:highlight w:val="yellow"/>
        </w:rPr>
        <w:t>an email response or a file note</w:t>
      </w:r>
      <w:r w:rsidR="00F84B09">
        <w:t>].</w:t>
      </w:r>
    </w:p>
    <w:p w14:paraId="6BABF6EC" w14:textId="0F1F9D3A" w:rsidR="003B545E" w:rsidRDefault="00537E56" w:rsidP="003B545E">
      <w:r>
        <w:t>You also need to make sure your</w:t>
      </w:r>
      <w:r w:rsidR="003B545E">
        <w:t xml:space="preserve"> search</w:t>
      </w:r>
      <w:r>
        <w:t>es</w:t>
      </w:r>
      <w:r w:rsidR="003B545E">
        <w:t xml:space="preserve"> </w:t>
      </w:r>
      <w:r>
        <w:t>are</w:t>
      </w:r>
      <w:r w:rsidR="003B545E">
        <w:t xml:space="preserve"> thorough and diligent.</w:t>
      </w:r>
      <w:r w:rsidR="00FD3B43">
        <w:t xml:space="preserve"> Check all document repositories including collaboration tools</w:t>
      </w:r>
    </w:p>
    <w:p w14:paraId="63F1B843" w14:textId="693958B7" w:rsidR="00CD3D64" w:rsidRDefault="00CD3D64" w:rsidP="003B545E">
      <w:r>
        <w:t>You must provide documents to the FOI unit even if they are embarrassing</w:t>
      </w:r>
      <w:r w:rsidR="00B00289">
        <w:t xml:space="preserve"> or you are not sure if they are relevant.</w:t>
      </w:r>
    </w:p>
    <w:p w14:paraId="6889D872" w14:textId="14556461" w:rsidR="005A120D" w:rsidRDefault="008E6A25" w:rsidP="005025A4">
      <w:r>
        <w:t xml:space="preserve">For more </w:t>
      </w:r>
      <w:r w:rsidRPr="0069255D">
        <w:t>information</w:t>
      </w:r>
      <w:r w:rsidR="00A5352B" w:rsidRPr="0069255D">
        <w:t xml:space="preserve"> </w:t>
      </w:r>
      <w:r w:rsidR="00880477" w:rsidRPr="0069255D">
        <w:t xml:space="preserve">see </w:t>
      </w:r>
      <w:r w:rsidR="00EC74FD" w:rsidRPr="00E00DF9">
        <w:rPr>
          <w:rFonts w:asciiTheme="majorHAnsi" w:eastAsiaTheme="majorEastAsia" w:hAnsiTheme="majorHAnsi" w:cstheme="majorBidi"/>
          <w:color w:val="310071" w:themeColor="accent1" w:themeShade="BF"/>
          <w:highlight w:val="yellow"/>
        </w:rPr>
        <w:t>[</w:t>
      </w:r>
      <w:r w:rsidR="0069255D" w:rsidRPr="00E00DF9">
        <w:rPr>
          <w:rFonts w:asciiTheme="majorHAnsi" w:eastAsiaTheme="majorEastAsia" w:hAnsiTheme="majorHAnsi" w:cstheme="majorBidi"/>
          <w:color w:val="310071" w:themeColor="accent1" w:themeShade="BF"/>
          <w:highlight w:val="yellow"/>
        </w:rPr>
        <w:t xml:space="preserve">insert </w:t>
      </w:r>
      <w:r w:rsidR="00EC74FD" w:rsidRPr="00E00DF9">
        <w:rPr>
          <w:rFonts w:asciiTheme="majorHAnsi" w:eastAsiaTheme="majorEastAsia" w:hAnsiTheme="majorHAnsi" w:cstheme="majorBidi"/>
          <w:color w:val="310071" w:themeColor="accent1" w:themeShade="BF"/>
          <w:highlight w:val="yellow"/>
        </w:rPr>
        <w:t>internal policy</w:t>
      </w:r>
      <w:r w:rsidR="007407F7" w:rsidRPr="0069255D">
        <w:rPr>
          <w:highlight w:val="yellow"/>
        </w:rPr>
        <w:t>/</w:t>
      </w:r>
      <w:r w:rsidR="00EC74FD" w:rsidRPr="00E00DF9">
        <w:rPr>
          <w:rFonts w:asciiTheme="majorHAnsi" w:eastAsiaTheme="majorEastAsia" w:hAnsiTheme="majorHAnsi" w:cstheme="majorBidi"/>
          <w:color w:val="310071" w:themeColor="accent1" w:themeShade="BF"/>
          <w:highlight w:val="yellow"/>
        </w:rPr>
        <w:t>procedure</w:t>
      </w:r>
      <w:r w:rsidR="007407F7" w:rsidRPr="0069255D">
        <w:rPr>
          <w:highlight w:val="yellow"/>
        </w:rPr>
        <w:t>/template</w:t>
      </w:r>
      <w:r w:rsidR="00EC74FD" w:rsidRPr="00E00DF9">
        <w:rPr>
          <w:rFonts w:asciiTheme="majorHAnsi" w:eastAsiaTheme="majorEastAsia" w:hAnsiTheme="majorHAnsi" w:cstheme="majorBidi"/>
          <w:color w:val="310071" w:themeColor="accent1" w:themeShade="BF"/>
          <w:highlight w:val="yellow"/>
        </w:rPr>
        <w:t>]</w:t>
      </w:r>
      <w:r w:rsidR="00EC74FD" w:rsidRPr="0069255D">
        <w:t xml:space="preserve">, </w:t>
      </w:r>
      <w:hyperlink r:id="rId8" w:history="1">
        <w:r w:rsidR="00880477" w:rsidRPr="0069255D">
          <w:rPr>
            <w:rStyle w:val="Hyperlink"/>
          </w:rPr>
          <w:t>Professional Standard 6</w:t>
        </w:r>
      </w:hyperlink>
      <w:r w:rsidR="00880477" w:rsidRPr="0069255D">
        <w:t xml:space="preserve">, </w:t>
      </w:r>
      <w:r w:rsidR="00A5352B" w:rsidRPr="0069255D">
        <w:t xml:space="preserve">and </w:t>
      </w:r>
      <w:hyperlink r:id="rId9" w:history="1">
        <w:r w:rsidR="00EC74FD" w:rsidRPr="0069255D">
          <w:rPr>
            <w:rStyle w:val="Hyperlink"/>
          </w:rPr>
          <w:t xml:space="preserve">section 27 of </w:t>
        </w:r>
        <w:r w:rsidR="0041117C" w:rsidRPr="0069255D">
          <w:rPr>
            <w:rStyle w:val="Hyperlink"/>
          </w:rPr>
          <w:t>OVIC’s</w:t>
        </w:r>
        <w:r w:rsidR="00EC74FD" w:rsidRPr="0069255D">
          <w:rPr>
            <w:rStyle w:val="Hyperlink"/>
          </w:rPr>
          <w:t xml:space="preserve"> FOI Guidelines</w:t>
        </w:r>
      </w:hyperlink>
      <w:r w:rsidR="007407F7" w:rsidRPr="0069255D">
        <w:t>.</w:t>
      </w:r>
    </w:p>
    <w:p w14:paraId="33C17CD5" w14:textId="77777777" w:rsidR="00C41413" w:rsidRDefault="00C41413" w:rsidP="005025A4"/>
    <w:p w14:paraId="75FCEC17" w14:textId="74F2AFE9" w:rsidR="00893525" w:rsidRDefault="00893525" w:rsidP="00893525">
      <w:pPr>
        <w:pStyle w:val="Heading2"/>
      </w:pPr>
      <w:r>
        <w:t>Tuesday</w:t>
      </w:r>
      <w:r w:rsidR="000E1AAD">
        <w:t xml:space="preserve"> (tip 2)</w:t>
      </w:r>
    </w:p>
    <w:p w14:paraId="6E0FAAAC" w14:textId="78F94892" w:rsidR="00112D96" w:rsidRDefault="00944A42" w:rsidP="00112D96">
      <w:pPr>
        <w:rPr>
          <w:b/>
          <w:bCs/>
        </w:rPr>
      </w:pPr>
      <w:r>
        <w:rPr>
          <w:b/>
          <w:bCs/>
        </w:rPr>
        <w:t>W</w:t>
      </w:r>
      <w:r w:rsidR="005E5F20">
        <w:rPr>
          <w:b/>
          <w:bCs/>
        </w:rPr>
        <w:t xml:space="preserve">ill </w:t>
      </w:r>
      <w:r w:rsidR="00B86802">
        <w:rPr>
          <w:b/>
          <w:bCs/>
        </w:rPr>
        <w:t>the documents be released?</w:t>
      </w:r>
    </w:p>
    <w:p w14:paraId="4AF6239F" w14:textId="522C016A" w:rsidR="00886DA1" w:rsidRDefault="006F7DAF" w:rsidP="00112D96">
      <w:r>
        <w:t>The right for citizens to a</w:t>
      </w:r>
      <w:r w:rsidR="00886DA1">
        <w:t xml:space="preserve">ccess information </w:t>
      </w:r>
      <w:r>
        <w:t xml:space="preserve">held by the Victorian Public Sector and ministers </w:t>
      </w:r>
      <w:r w:rsidR="00886DA1">
        <w:t xml:space="preserve">is important </w:t>
      </w:r>
      <w:r w:rsidR="00A24178">
        <w:t xml:space="preserve">in a democracy. It </w:t>
      </w:r>
      <w:r w:rsidR="00025135">
        <w:t>allows people to access their own information, and to scrutinise, participate in and have confidence in the work and decisions of government</w:t>
      </w:r>
      <w:r w:rsidR="00863D75">
        <w:t>. Transparency builds trust.</w:t>
      </w:r>
    </w:p>
    <w:p w14:paraId="3903500A" w14:textId="234AE16B" w:rsidR="006F7DAF" w:rsidRDefault="006F7DAF" w:rsidP="00112D96">
      <w:r>
        <w:t>This right is only limited where it is necessary to protect public interests and the private and business affairs of other.</w:t>
      </w:r>
    </w:p>
    <w:p w14:paraId="026B1CC7" w14:textId="377FEEC4" w:rsidR="005E07DE" w:rsidRDefault="006042AE" w:rsidP="005E07DE">
      <w:r>
        <w:lastRenderedPageBreak/>
        <w:t>Y</w:t>
      </w:r>
      <w:r w:rsidR="00515505">
        <w:t xml:space="preserve">ou may be given an opportunity to </w:t>
      </w:r>
      <w:r w:rsidR="005E07DE">
        <w:t xml:space="preserve">provide your view on whether documents contain information that should </w:t>
      </w:r>
      <w:r w:rsidR="005F3C70">
        <w:t>not be released</w:t>
      </w:r>
      <w:r w:rsidR="005E07DE">
        <w:t xml:space="preserve">. </w:t>
      </w:r>
      <w:r w:rsidR="004B5458">
        <w:t>Your views help</w:t>
      </w:r>
      <w:r w:rsidR="005E07DE" w:rsidRPr="00E0184D">
        <w:t xml:space="preserve"> the FOI officer to make an informed decision and justify </w:t>
      </w:r>
      <w:r w:rsidR="004B5458">
        <w:t>why</w:t>
      </w:r>
      <w:r w:rsidR="005E07DE" w:rsidRPr="00E0184D">
        <w:t xml:space="preserve"> </w:t>
      </w:r>
      <w:r w:rsidR="005E07DE">
        <w:t>information is required to be redacted.</w:t>
      </w:r>
    </w:p>
    <w:p w14:paraId="3702768D" w14:textId="198158A7" w:rsidR="00515505" w:rsidRDefault="006274C2" w:rsidP="00112D96">
      <w:r>
        <w:t>While your view is important, the</w:t>
      </w:r>
      <w:r w:rsidR="00EA0E81">
        <w:t xml:space="preserve"> FOI officer</w:t>
      </w:r>
      <w:r>
        <w:t xml:space="preserve"> cannot be directed to make a particular decision based on your opinion. </w:t>
      </w:r>
    </w:p>
    <w:p w14:paraId="71443F57" w14:textId="371A7651" w:rsidR="00951465" w:rsidRDefault="00951465" w:rsidP="00112D96">
      <w:r>
        <w:t xml:space="preserve">Information can only be redacted for reasons </w:t>
      </w:r>
      <w:r w:rsidR="009D39AF">
        <w:t xml:space="preserve">that are </w:t>
      </w:r>
      <w:r>
        <w:t xml:space="preserve">specified in the FOI Act. </w:t>
      </w:r>
    </w:p>
    <w:p w14:paraId="74DC8FCB" w14:textId="75DFCE35" w:rsidR="00AF78EF" w:rsidRDefault="007533BC" w:rsidP="00112D96">
      <w:r>
        <w:t xml:space="preserve">For more information on your role in the FOI process see OVIC’s </w:t>
      </w:r>
      <w:r w:rsidR="004504D0">
        <w:t>practice note</w:t>
      </w:r>
      <w:r w:rsidR="001A2540">
        <w:t xml:space="preserve">s for </w:t>
      </w:r>
      <w:hyperlink r:id="rId10" w:history="1">
        <w:r w:rsidR="001A2540" w:rsidRPr="001A2540">
          <w:rPr>
            <w:rStyle w:val="Hyperlink"/>
          </w:rPr>
          <w:t>public sector staff</w:t>
        </w:r>
      </w:hyperlink>
      <w:r w:rsidR="001A2540">
        <w:t xml:space="preserve"> and </w:t>
      </w:r>
      <w:hyperlink r:id="rId11" w:history="1">
        <w:r w:rsidR="001A2540" w:rsidRPr="00341486">
          <w:rPr>
            <w:rStyle w:val="Hyperlink"/>
          </w:rPr>
          <w:t xml:space="preserve">noting and briefing </w:t>
        </w:r>
        <w:r w:rsidR="00341486" w:rsidRPr="00341486">
          <w:rPr>
            <w:rStyle w:val="Hyperlink"/>
          </w:rPr>
          <w:t>processes</w:t>
        </w:r>
      </w:hyperlink>
      <w:r w:rsidR="001A2540">
        <w:t>.</w:t>
      </w:r>
    </w:p>
    <w:p w14:paraId="6148FC8B" w14:textId="77777777" w:rsidR="00281B56" w:rsidRDefault="00281B56" w:rsidP="00112D96"/>
    <w:p w14:paraId="078FBC86" w14:textId="5A409A50" w:rsidR="00893525" w:rsidRDefault="00893525" w:rsidP="00893525">
      <w:pPr>
        <w:pStyle w:val="Heading2"/>
      </w:pPr>
      <w:r>
        <w:t>Wednesday</w:t>
      </w:r>
      <w:r w:rsidR="00281B56">
        <w:t xml:space="preserve"> (tip 3)</w:t>
      </w:r>
    </w:p>
    <w:p w14:paraId="2479111B" w14:textId="1D8BCF88" w:rsidR="00BC72DC" w:rsidRDefault="006013B5" w:rsidP="00BC72DC">
      <w:pPr>
        <w:rPr>
          <w:b/>
          <w:bCs/>
        </w:rPr>
      </w:pPr>
      <w:r>
        <w:rPr>
          <w:b/>
          <w:bCs/>
        </w:rPr>
        <w:t>My name appears in a document requested under the FOI Act, what do I do?</w:t>
      </w:r>
    </w:p>
    <w:p w14:paraId="3A72FE65" w14:textId="7A34A14F" w:rsidR="006013B5" w:rsidRDefault="006013B5" w:rsidP="00BC72DC">
      <w:r>
        <w:t xml:space="preserve">The FOI unit may </w:t>
      </w:r>
      <w:r w:rsidR="003E65CA">
        <w:t xml:space="preserve">find documents subject to an FOI request that contain your name, </w:t>
      </w:r>
      <w:r w:rsidR="003057B6">
        <w:t xml:space="preserve">position title, </w:t>
      </w:r>
      <w:r w:rsidR="003E65CA">
        <w:t xml:space="preserve">office address, office email </w:t>
      </w:r>
      <w:r w:rsidR="00237DA2">
        <w:t xml:space="preserve">address </w:t>
      </w:r>
      <w:r w:rsidR="00EC2839">
        <w:t xml:space="preserve">or </w:t>
      </w:r>
      <w:r w:rsidR="003E65CA">
        <w:t>telephone number.</w:t>
      </w:r>
    </w:p>
    <w:p w14:paraId="3C358D3F" w14:textId="5E528C98" w:rsidR="003E65CA" w:rsidRDefault="003E65CA" w:rsidP="00BC72DC">
      <w:r>
        <w:t xml:space="preserve">This is </w:t>
      </w:r>
      <w:r w:rsidR="006B18FD">
        <w:t>‘personal affairs</w:t>
      </w:r>
      <w:r w:rsidR="009F5796">
        <w:t xml:space="preserve"> information</w:t>
      </w:r>
      <w:r w:rsidR="006B18FD">
        <w:t>’ for the purposes of the FOI Act.</w:t>
      </w:r>
    </w:p>
    <w:p w14:paraId="49CDB77E" w14:textId="7168DC8A" w:rsidR="00112D96" w:rsidRDefault="00A137AE" w:rsidP="00112D96">
      <w:r>
        <w:t>T</w:t>
      </w:r>
      <w:r w:rsidR="006B18FD">
        <w:t xml:space="preserve">he FOI decision maker needs to decide whether </w:t>
      </w:r>
      <w:r w:rsidR="003057B6">
        <w:t xml:space="preserve">it would be unreasonable to release </w:t>
      </w:r>
      <w:r>
        <w:t>your personal affairs information to the applicant</w:t>
      </w:r>
      <w:r w:rsidR="003057B6">
        <w:t>.</w:t>
      </w:r>
      <w:r w:rsidR="00112D96" w:rsidRPr="00112D96">
        <w:t xml:space="preserve"> </w:t>
      </w:r>
      <w:r w:rsidR="00D35B4A">
        <w:t xml:space="preserve">The answer will depend on the circumstances of </w:t>
      </w:r>
      <w:r w:rsidR="003366BE">
        <w:t>each</w:t>
      </w:r>
      <w:r w:rsidR="00D35B4A">
        <w:t xml:space="preserve"> request.</w:t>
      </w:r>
    </w:p>
    <w:p w14:paraId="082EE9A8" w14:textId="7088C3D5" w:rsidR="00112D96" w:rsidRPr="00FC2AB9" w:rsidRDefault="00112D96" w:rsidP="00E00DF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If you are consulted about the release of your personal affairs information and you object, you will need to provide reasons for your objection.</w:t>
      </w:r>
    </w:p>
    <w:p w14:paraId="2183B8EC" w14:textId="069F3B46" w:rsidR="00FC2AB9" w:rsidRPr="00FC2AB9" w:rsidRDefault="007A47C9" w:rsidP="0032059C">
      <w:r>
        <w:t xml:space="preserve">The FOI decision maker will </w:t>
      </w:r>
      <w:r w:rsidR="0032059C">
        <w:t xml:space="preserve">consider your </w:t>
      </w:r>
      <w:r w:rsidR="006E3B86">
        <w:t>consent or objection</w:t>
      </w:r>
      <w:r w:rsidR="0032059C">
        <w:t xml:space="preserve"> when deciding if </w:t>
      </w:r>
      <w:r w:rsidR="0097782D">
        <w:t>release would be unreasonable</w:t>
      </w:r>
      <w:r w:rsidR="0032059C">
        <w:t>. They will also</w:t>
      </w:r>
      <w:r w:rsidR="0097782D">
        <w:t xml:space="preserve"> consider</w:t>
      </w:r>
      <w:r w:rsidR="00FC2AB9" w:rsidRPr="00FC2AB9">
        <w:t>:</w:t>
      </w:r>
    </w:p>
    <w:p w14:paraId="4FC08AFD" w14:textId="6E407011" w:rsidR="003366BE" w:rsidRDefault="00F03046" w:rsidP="00FC2AB9">
      <w:pPr>
        <w:numPr>
          <w:ilvl w:val="0"/>
          <w:numId w:val="22"/>
        </w:numPr>
      </w:pPr>
      <w:r>
        <w:t>t</w:t>
      </w:r>
      <w:r w:rsidR="003366BE">
        <w:t>he information in the document</w:t>
      </w:r>
    </w:p>
    <w:p w14:paraId="5EE4A745" w14:textId="6DD48A19" w:rsidR="003366BE" w:rsidRDefault="00F03046" w:rsidP="00FC2AB9">
      <w:pPr>
        <w:numPr>
          <w:ilvl w:val="0"/>
          <w:numId w:val="22"/>
        </w:numPr>
      </w:pPr>
      <w:r>
        <w:t>t</w:t>
      </w:r>
      <w:r w:rsidR="003366BE">
        <w:t>he applicant’s reasons for seeking the information</w:t>
      </w:r>
    </w:p>
    <w:p w14:paraId="058895E9" w14:textId="24EB53B8" w:rsidR="003366BE" w:rsidRDefault="00F03046" w:rsidP="00FC2AB9">
      <w:pPr>
        <w:numPr>
          <w:ilvl w:val="0"/>
          <w:numId w:val="22"/>
        </w:numPr>
      </w:pPr>
      <w:r>
        <w:t>w</w:t>
      </w:r>
      <w:r w:rsidR="00412FBC">
        <w:t xml:space="preserve">hether any public interest would be promoted </w:t>
      </w:r>
      <w:r w:rsidR="007A47C9">
        <w:t xml:space="preserve">or impaired </w:t>
      </w:r>
      <w:r w:rsidR="00412FBC">
        <w:t xml:space="preserve">by releasing the information </w:t>
      </w:r>
    </w:p>
    <w:p w14:paraId="7AA4311D" w14:textId="05D2A1DD" w:rsidR="00FC2AB9" w:rsidRPr="00FC2AB9" w:rsidRDefault="007A47C9" w:rsidP="00A91C61">
      <w:pPr>
        <w:numPr>
          <w:ilvl w:val="0"/>
          <w:numId w:val="22"/>
        </w:numPr>
      </w:pPr>
      <w:r>
        <w:t>t</w:t>
      </w:r>
      <w:r w:rsidR="00FC2AB9" w:rsidRPr="00FC2AB9">
        <w:t xml:space="preserve">he seniority of </w:t>
      </w:r>
      <w:r w:rsidR="00720152">
        <w:t>the</w:t>
      </w:r>
      <w:r w:rsidR="00FC2AB9" w:rsidRPr="00FC2AB9">
        <w:t xml:space="preserve"> employee</w:t>
      </w:r>
      <w:r w:rsidR="0032059C">
        <w:t xml:space="preserve"> </w:t>
      </w:r>
    </w:p>
    <w:p w14:paraId="16A329B7" w14:textId="433A0230" w:rsidR="00FC2AB9" w:rsidRPr="00FC2AB9" w:rsidRDefault="0096173F" w:rsidP="00A91C61">
      <w:pPr>
        <w:numPr>
          <w:ilvl w:val="0"/>
          <w:numId w:val="22"/>
        </w:numPr>
      </w:pPr>
      <w:r>
        <w:t>t</w:t>
      </w:r>
      <w:r w:rsidR="00FC2AB9" w:rsidRPr="00FC2AB9">
        <w:t>he relevance of the employee to the issue that is the subject of an applicant’s request</w:t>
      </w:r>
    </w:p>
    <w:p w14:paraId="430EF686" w14:textId="1165EF35" w:rsidR="00FC2AB9" w:rsidRPr="00FC2AB9" w:rsidRDefault="00A91C61" w:rsidP="00A91C61">
      <w:pPr>
        <w:numPr>
          <w:ilvl w:val="0"/>
          <w:numId w:val="22"/>
        </w:numPr>
      </w:pPr>
      <w:r>
        <w:t>w</w:t>
      </w:r>
      <w:r w:rsidR="00FC2AB9" w:rsidRPr="00FC2AB9">
        <w:t>hether the identity or personal information of the employee is known to the applicant or the public</w:t>
      </w:r>
    </w:p>
    <w:p w14:paraId="17802834" w14:textId="7A378A7A" w:rsidR="00FC2AB9" w:rsidRDefault="009065D2" w:rsidP="009065D2">
      <w:pPr>
        <w:numPr>
          <w:ilvl w:val="0"/>
          <w:numId w:val="22"/>
        </w:numPr>
      </w:pPr>
      <w:r>
        <w:t>o</w:t>
      </w:r>
      <w:r w:rsidR="00FC2AB9" w:rsidRPr="00FC2AB9">
        <w:t>ther matters relevant to the employee</w:t>
      </w:r>
      <w:r w:rsidR="00A91C61">
        <w:t>, including personal safety concerns.</w:t>
      </w:r>
    </w:p>
    <w:p w14:paraId="5F57C06A" w14:textId="192F3AC7" w:rsidR="000734EC" w:rsidRDefault="000734EC" w:rsidP="009065D2">
      <w:r>
        <w:lastRenderedPageBreak/>
        <w:t xml:space="preserve">The FOI decision maker may decide to release your information </w:t>
      </w:r>
      <w:r w:rsidR="00E67E1B">
        <w:t xml:space="preserve">even </w:t>
      </w:r>
      <w:r w:rsidR="00405E34">
        <w:t>if</w:t>
      </w:r>
      <w:r w:rsidR="00E67E1B">
        <w:t xml:space="preserve"> you object to its release</w:t>
      </w:r>
      <w:r>
        <w:t xml:space="preserve">. If this happens, you will be given the opportunity to </w:t>
      </w:r>
      <w:r w:rsidR="000865E8">
        <w:t>apply for a review of the</w:t>
      </w:r>
      <w:r>
        <w:t xml:space="preserve"> decision</w:t>
      </w:r>
      <w:r w:rsidR="000865E8">
        <w:t xml:space="preserve"> at the Victorian Civil and Administrative Tribunal</w:t>
      </w:r>
      <w:r>
        <w:t xml:space="preserve">. </w:t>
      </w:r>
    </w:p>
    <w:p w14:paraId="60FC673C" w14:textId="77B2EA8F" w:rsidR="00505F1B" w:rsidRDefault="009065D2" w:rsidP="00E00DF9">
      <w:r>
        <w:t>For more information</w:t>
      </w:r>
      <w:r w:rsidR="009E07CD">
        <w:t xml:space="preserve"> </w:t>
      </w:r>
      <w:r>
        <w:t xml:space="preserve">see </w:t>
      </w:r>
      <w:hyperlink r:id="rId12" w:history="1">
        <w:r w:rsidRPr="002E7409">
          <w:rPr>
            <w:rStyle w:val="Hyperlink"/>
          </w:rPr>
          <w:t>section 33 of OVIC’s FOI Guidelines</w:t>
        </w:r>
      </w:hyperlink>
      <w:r>
        <w:t>.</w:t>
      </w:r>
    </w:p>
    <w:p w14:paraId="7E3D5328" w14:textId="1611A7B4" w:rsidR="00893525" w:rsidRDefault="00893525" w:rsidP="00893525">
      <w:pPr>
        <w:pStyle w:val="Heading2"/>
      </w:pPr>
      <w:r>
        <w:t>Thursday</w:t>
      </w:r>
      <w:r w:rsidR="008E65A6">
        <w:t xml:space="preserve"> (tip 4)</w:t>
      </w:r>
    </w:p>
    <w:p w14:paraId="4345F6D3" w14:textId="5AFEACF8" w:rsidR="00BC72DC" w:rsidRDefault="00206F05" w:rsidP="00BC72DC">
      <w:pPr>
        <w:rPr>
          <w:b/>
          <w:bCs/>
        </w:rPr>
      </w:pPr>
      <w:r>
        <w:rPr>
          <w:b/>
          <w:bCs/>
        </w:rPr>
        <w:t>Are draft documents exempt under section 30(1)</w:t>
      </w:r>
      <w:r w:rsidR="00260A65">
        <w:rPr>
          <w:b/>
          <w:bCs/>
        </w:rPr>
        <w:t xml:space="preserve"> of the FOI Act</w:t>
      </w:r>
      <w:r w:rsidR="00BC72DC">
        <w:rPr>
          <w:b/>
          <w:bCs/>
        </w:rPr>
        <w:t>?</w:t>
      </w:r>
    </w:p>
    <w:p w14:paraId="09F30ADD" w14:textId="48798A71" w:rsidR="00C91A08" w:rsidRDefault="00C91A08" w:rsidP="00BC72DC">
      <w:r>
        <w:t>During a document search, you might locate draft versions of documents that fall within the terms of the request.</w:t>
      </w:r>
    </w:p>
    <w:p w14:paraId="2ECE9EB2" w14:textId="77777777" w:rsidR="000267E0" w:rsidRDefault="000267E0" w:rsidP="000267E0">
      <w:r w:rsidRPr="007423D8">
        <w:t xml:space="preserve">A document is not exempt simply because it is a </w:t>
      </w:r>
      <w:r>
        <w:t>draft, regardless of whether a final document exists.</w:t>
      </w:r>
    </w:p>
    <w:p w14:paraId="19DD6DEC" w14:textId="77777777" w:rsidR="000267E0" w:rsidRDefault="007423D8" w:rsidP="00BC72DC">
      <w:r w:rsidRPr="007423D8">
        <w:t xml:space="preserve">Section 30(1) exempts documents that contain opinion, advice or recommendation, or consultation or deliberation, where disclosure would be contrary to the public interest. </w:t>
      </w:r>
    </w:p>
    <w:p w14:paraId="3B53150C" w14:textId="25DBB96C" w:rsidR="000267E0" w:rsidRDefault="000267E0" w:rsidP="00BC72DC">
      <w:r>
        <w:t>While draft documents can contain advice and opinion</w:t>
      </w:r>
      <w:r w:rsidR="00370F34">
        <w:t>, the test of whether they are exempt is whether disclosure would be contrary to the public interest.</w:t>
      </w:r>
    </w:p>
    <w:p w14:paraId="7143DE9F" w14:textId="7BBB6256" w:rsidR="005B30C5" w:rsidRDefault="005B30C5" w:rsidP="00BC72DC">
      <w:r>
        <w:t xml:space="preserve">Disclosing a draft of a document with </w:t>
      </w:r>
      <w:r w:rsidR="006F06C4">
        <w:t xml:space="preserve">minor </w:t>
      </w:r>
      <w:r>
        <w:t xml:space="preserve">changes is unlikely to have any effect on an </w:t>
      </w:r>
      <w:r w:rsidR="00DC779D">
        <w:t>a</w:t>
      </w:r>
      <w:r>
        <w:t>gency.</w:t>
      </w:r>
    </w:p>
    <w:p w14:paraId="11FA410D" w14:textId="65C2BAD1" w:rsidR="007E1130" w:rsidRDefault="007E1130" w:rsidP="007E1130">
      <w:r>
        <w:t xml:space="preserve">A draft document that shows </w:t>
      </w:r>
      <w:r w:rsidR="006F06C4">
        <w:t>someone</w:t>
      </w:r>
      <w:r>
        <w:t xml:space="preserve"> has changed </w:t>
      </w:r>
      <w:r w:rsidR="006F06C4">
        <w:t xml:space="preserve">their </w:t>
      </w:r>
      <w:r>
        <w:t xml:space="preserve">position also does not mean it is exempt. </w:t>
      </w:r>
      <w:r w:rsidR="00483385">
        <w:t>D</w:t>
      </w:r>
      <w:r>
        <w:t>isclos</w:t>
      </w:r>
      <w:r w:rsidR="00CB7146">
        <w:t>ing</w:t>
      </w:r>
      <w:r>
        <w:t xml:space="preserve"> drafts can show an agency or </w:t>
      </w:r>
      <w:r w:rsidR="00FA441C">
        <w:t>m</w:t>
      </w:r>
      <w:r>
        <w:t xml:space="preserve">inister </w:t>
      </w:r>
      <w:r w:rsidR="00E140FD">
        <w:t xml:space="preserve">has </w:t>
      </w:r>
      <w:r>
        <w:t xml:space="preserve">diligently carried out its functions, </w:t>
      </w:r>
      <w:r w:rsidR="00AA73F6">
        <w:t xml:space="preserve">considered </w:t>
      </w:r>
      <w:r>
        <w:t xml:space="preserve">each option and </w:t>
      </w:r>
      <w:r w:rsidR="00AA73F6">
        <w:t xml:space="preserve">weighed </w:t>
      </w:r>
      <w:r>
        <w:t xml:space="preserve">up the costs and benefits. Disclosing </w:t>
      </w:r>
      <w:r w:rsidR="00AA73F6">
        <w:t xml:space="preserve">these kinds of </w:t>
      </w:r>
      <w:r>
        <w:t>documents helps the community to understand a decision made by government</w:t>
      </w:r>
      <w:r w:rsidR="00AA73F6">
        <w:t xml:space="preserve"> and</w:t>
      </w:r>
      <w:r>
        <w:t xml:space="preserve"> its </w:t>
      </w:r>
      <w:r w:rsidR="00C1391D">
        <w:t>decision-making</w:t>
      </w:r>
      <w:r>
        <w:t xml:space="preserve"> processes.</w:t>
      </w:r>
    </w:p>
    <w:p w14:paraId="492886D0" w14:textId="7D00BDFE" w:rsidR="00505F1B" w:rsidRPr="00BC72DC" w:rsidRDefault="00EA5F2C" w:rsidP="00C61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If you consider a draft document is exempt under section 30(1) you will need to </w:t>
      </w:r>
      <w:r w:rsidR="00CA4CF8">
        <w:t xml:space="preserve">describe, </w:t>
      </w:r>
      <w:r w:rsidR="00C6152B">
        <w:t xml:space="preserve">specifically, and </w:t>
      </w:r>
      <w:r w:rsidR="00CA4CF8">
        <w:t>with</w:t>
      </w:r>
      <w:r w:rsidR="009165D9">
        <w:t xml:space="preserve"> available</w:t>
      </w:r>
      <w:r w:rsidR="00CA4CF8">
        <w:t xml:space="preserve"> evidence, how disclosure would harm </w:t>
      </w:r>
      <w:r w:rsidR="009165D9">
        <w:t xml:space="preserve">the </w:t>
      </w:r>
      <w:r w:rsidR="00CA4CF8">
        <w:t>agency or government</w:t>
      </w:r>
      <w:r w:rsidR="00F16628">
        <w:t>.</w:t>
      </w:r>
    </w:p>
    <w:p w14:paraId="799ECCA8" w14:textId="517F17AF" w:rsidR="00505F1B" w:rsidRDefault="003F5647" w:rsidP="00505F1B">
      <w:r>
        <w:t xml:space="preserve">For more information see </w:t>
      </w:r>
      <w:hyperlink r:id="rId13" w:history="1">
        <w:r w:rsidRPr="002E7409">
          <w:rPr>
            <w:rStyle w:val="Hyperlink"/>
          </w:rPr>
          <w:t>section 3</w:t>
        </w:r>
        <w:r>
          <w:rPr>
            <w:rStyle w:val="Hyperlink"/>
          </w:rPr>
          <w:t>0</w:t>
        </w:r>
        <w:r w:rsidRPr="002E7409">
          <w:rPr>
            <w:rStyle w:val="Hyperlink"/>
          </w:rPr>
          <w:t xml:space="preserve"> of OVIC’s FOI Guidelines</w:t>
        </w:r>
      </w:hyperlink>
      <w:r>
        <w:t>.</w:t>
      </w:r>
    </w:p>
    <w:p w14:paraId="05FB1629" w14:textId="77777777" w:rsidR="00505F1B" w:rsidRDefault="00505F1B" w:rsidP="00E00DF9"/>
    <w:p w14:paraId="7D9C510F" w14:textId="235127B4" w:rsidR="00893525" w:rsidRPr="00893525" w:rsidRDefault="00893525" w:rsidP="00893525">
      <w:pPr>
        <w:pStyle w:val="Heading2"/>
      </w:pPr>
      <w:r>
        <w:t>Friday</w:t>
      </w:r>
      <w:r w:rsidR="000C4CF3">
        <w:t xml:space="preserve"> (tip 5)</w:t>
      </w:r>
    </w:p>
    <w:p w14:paraId="12115D8F" w14:textId="292F9A93" w:rsidR="00893525" w:rsidRPr="00F84E7C" w:rsidRDefault="00A90197" w:rsidP="00893525">
      <w:pPr>
        <w:rPr>
          <w:b/>
          <w:bCs/>
        </w:rPr>
      </w:pPr>
      <w:r>
        <w:rPr>
          <w:b/>
          <w:bCs/>
        </w:rPr>
        <w:t>FOI is everyone’s responsibility!</w:t>
      </w:r>
    </w:p>
    <w:p w14:paraId="63DA70CA" w14:textId="04B58926" w:rsidR="004B3FE6" w:rsidRDefault="00880F5A" w:rsidP="004B3FE6">
      <w:r w:rsidRPr="00E55B6A">
        <w:t xml:space="preserve">All Victorian </w:t>
      </w:r>
      <w:r w:rsidR="006B3E1C">
        <w:t>P</w:t>
      </w:r>
      <w:r w:rsidRPr="00E55B6A">
        <w:t xml:space="preserve">ublic </w:t>
      </w:r>
      <w:r w:rsidR="006B3E1C">
        <w:t>S</w:t>
      </w:r>
      <w:r w:rsidRPr="00E55B6A">
        <w:t xml:space="preserve">ector officers play a role in </w:t>
      </w:r>
      <w:r>
        <w:t>providing p</w:t>
      </w:r>
      <w:r w:rsidR="004B3FE6" w:rsidRPr="004B3FE6">
        <w:t>ublic access to government-held information</w:t>
      </w:r>
      <w:r>
        <w:t xml:space="preserve">. </w:t>
      </w:r>
      <w:r w:rsidR="002A12B7">
        <w:t xml:space="preserve">Your role is </w:t>
      </w:r>
      <w:r w:rsidR="004B3FE6" w:rsidRPr="004B3FE6">
        <w:t>fundamental to open and accountable government.</w:t>
      </w:r>
    </w:p>
    <w:p w14:paraId="629A4F41" w14:textId="435B2795" w:rsidR="004B5286" w:rsidRDefault="000F757E" w:rsidP="004B5286">
      <w:r>
        <w:t xml:space="preserve">Keeping accurate records is important. </w:t>
      </w:r>
      <w:r w:rsidR="004B5286">
        <w:t xml:space="preserve">Victorian agencies and ministers hold </w:t>
      </w:r>
      <w:r w:rsidR="0089250C">
        <w:t>key</w:t>
      </w:r>
      <w:r w:rsidR="004B5286">
        <w:t xml:space="preserve"> information about how decisions are made. It is important that decisions are recorded and that they contain complete, accurate and reliable information. </w:t>
      </w:r>
      <w:r w:rsidR="00A47063">
        <w:t>They also need to be stored correctly</w:t>
      </w:r>
      <w:r w:rsidR="008E3C33">
        <w:t>.</w:t>
      </w:r>
    </w:p>
    <w:p w14:paraId="4E25DFA1" w14:textId="77777777" w:rsidR="004B3FE6" w:rsidRPr="004B3FE6" w:rsidRDefault="004B3FE6" w:rsidP="004B3FE6">
      <w:r w:rsidRPr="004B3FE6">
        <w:t>The right to access government information:</w:t>
      </w:r>
    </w:p>
    <w:p w14:paraId="1E01130F" w14:textId="77777777" w:rsidR="004B3FE6" w:rsidRPr="004B3FE6" w:rsidRDefault="004B3FE6" w:rsidP="004B3FE6">
      <w:pPr>
        <w:numPr>
          <w:ilvl w:val="0"/>
          <w:numId w:val="21"/>
        </w:numPr>
      </w:pPr>
      <w:r w:rsidRPr="004B3FE6">
        <w:lastRenderedPageBreak/>
        <w:t>promotes public trust in government and the public sector</w:t>
      </w:r>
    </w:p>
    <w:p w14:paraId="2A44EBAF" w14:textId="299637E2" w:rsidR="004B3FE6" w:rsidRPr="004B3FE6" w:rsidRDefault="004B3FE6" w:rsidP="004B3FE6">
      <w:pPr>
        <w:numPr>
          <w:ilvl w:val="0"/>
          <w:numId w:val="21"/>
        </w:numPr>
      </w:pPr>
      <w:r w:rsidRPr="004B3FE6">
        <w:t>enables the public to hold government to account through transparency and public scrutiny of their decisions and actions</w:t>
      </w:r>
    </w:p>
    <w:p w14:paraId="31126C1F" w14:textId="3A5E7104" w:rsidR="004B3FE6" w:rsidRDefault="004B3FE6" w:rsidP="004B3FE6">
      <w:pPr>
        <w:numPr>
          <w:ilvl w:val="0"/>
          <w:numId w:val="21"/>
        </w:numPr>
      </w:pPr>
      <w:r w:rsidRPr="004B3FE6">
        <w:t xml:space="preserve">enables the public to participate meaningfully in society and government policy making </w:t>
      </w:r>
    </w:p>
    <w:p w14:paraId="4E8056FB" w14:textId="27D5F05C" w:rsidR="006D01FA" w:rsidRPr="004B3FE6" w:rsidRDefault="007D0FC9" w:rsidP="004B3FE6">
      <w:pPr>
        <w:numPr>
          <w:ilvl w:val="0"/>
          <w:numId w:val="21"/>
        </w:numPr>
      </w:pPr>
      <w:r>
        <w:t>increase</w:t>
      </w:r>
      <w:r w:rsidR="006D01FA">
        <w:t>s public confidence in the work and decisions of government</w:t>
      </w:r>
    </w:p>
    <w:p w14:paraId="2ACAA90B" w14:textId="77777777" w:rsidR="004B3FE6" w:rsidRPr="004B3FE6" w:rsidRDefault="004B3FE6" w:rsidP="004B3FE6">
      <w:pPr>
        <w:numPr>
          <w:ilvl w:val="0"/>
          <w:numId w:val="21"/>
        </w:numPr>
      </w:pPr>
      <w:r w:rsidRPr="004B3FE6">
        <w:t>promotes better government decision making.</w:t>
      </w:r>
    </w:p>
    <w:p w14:paraId="3BC3E549" w14:textId="3841F4C5" w:rsidR="004B3FE6" w:rsidRDefault="007D0FC9" w:rsidP="004B3FE6">
      <w:r>
        <w:t>The right to access information</w:t>
      </w:r>
      <w:r w:rsidR="004B3FE6" w:rsidRPr="004B3FE6">
        <w:t xml:space="preserve"> </w:t>
      </w:r>
      <w:r w:rsidR="00CE62B8">
        <w:t xml:space="preserve">is </w:t>
      </w:r>
      <w:r w:rsidR="0080440F">
        <w:t xml:space="preserve">also </w:t>
      </w:r>
      <w:r w:rsidR="00CE62B8">
        <w:t xml:space="preserve">critical to </w:t>
      </w:r>
      <w:r w:rsidR="0080440F">
        <w:t xml:space="preserve">realising </w:t>
      </w:r>
      <w:r w:rsidR="00CE62B8">
        <w:t>other</w:t>
      </w:r>
      <w:r w:rsidR="004B3FE6" w:rsidRPr="004B3FE6">
        <w:t xml:space="preserve"> important rights such as the right to freedom of expression and the right to vote.</w:t>
      </w:r>
    </w:p>
    <w:p w14:paraId="494CF08A" w14:textId="7241E988" w:rsidR="00CF1E0B" w:rsidRDefault="00CF1E0B" w:rsidP="004B3FE6">
      <w:r>
        <w:t>For more information, see OVIC’s practice notes on:</w:t>
      </w:r>
    </w:p>
    <w:p w14:paraId="547EFC74" w14:textId="2770FF09" w:rsidR="007D52C1" w:rsidRDefault="007D52C1" w:rsidP="007D52C1">
      <w:pPr>
        <w:pStyle w:val="ListParagraph"/>
        <w:numPr>
          <w:ilvl w:val="0"/>
          <w:numId w:val="24"/>
        </w:numPr>
      </w:pPr>
      <w:hyperlink r:id="rId14" w:history="1">
        <w:r w:rsidRPr="007D52C1">
          <w:rPr>
            <w:rStyle w:val="Hyperlink"/>
          </w:rPr>
          <w:t>Introduction to Public Access to Information in Victoria</w:t>
        </w:r>
      </w:hyperlink>
    </w:p>
    <w:p w14:paraId="35DBA2C6" w14:textId="5A2AD876" w:rsidR="007D52C1" w:rsidRDefault="007D52C1" w:rsidP="007D52C1">
      <w:pPr>
        <w:pStyle w:val="ListParagraph"/>
        <w:numPr>
          <w:ilvl w:val="0"/>
          <w:numId w:val="24"/>
        </w:numPr>
      </w:pPr>
      <w:hyperlink r:id="rId15" w:history="1">
        <w:r w:rsidRPr="007D52C1">
          <w:rPr>
            <w:rStyle w:val="Hyperlink"/>
          </w:rPr>
          <w:t>Responsibilities of principal officers under the FOI Act</w:t>
        </w:r>
      </w:hyperlink>
    </w:p>
    <w:p w14:paraId="3D50E256" w14:textId="56E36F83" w:rsidR="007D52C1" w:rsidRDefault="007D52C1" w:rsidP="007D52C1">
      <w:pPr>
        <w:pStyle w:val="ListParagraph"/>
        <w:numPr>
          <w:ilvl w:val="0"/>
          <w:numId w:val="24"/>
        </w:numPr>
      </w:pPr>
      <w:hyperlink r:id="rId16" w:history="1">
        <w:r w:rsidRPr="007D52C1">
          <w:rPr>
            <w:rStyle w:val="Hyperlink"/>
          </w:rPr>
          <w:t>Responsibilities of Victorian public sector staff under the FOI Act</w:t>
        </w:r>
      </w:hyperlink>
    </w:p>
    <w:p w14:paraId="27F9FF8F" w14:textId="3B1BDA0E" w:rsidR="007D52C1" w:rsidRDefault="007D52C1" w:rsidP="007D52C1">
      <w:pPr>
        <w:pStyle w:val="ListParagraph"/>
        <w:numPr>
          <w:ilvl w:val="0"/>
          <w:numId w:val="24"/>
        </w:numPr>
      </w:pPr>
      <w:hyperlink r:id="rId17" w:history="1">
        <w:r w:rsidRPr="007D52C1">
          <w:rPr>
            <w:rStyle w:val="Hyperlink"/>
          </w:rPr>
          <w:t>Noting and briefing processes on freedom of information decisions</w:t>
        </w:r>
      </w:hyperlink>
    </w:p>
    <w:p w14:paraId="625160C9" w14:textId="77777777" w:rsidR="00A90106" w:rsidRPr="00893525" w:rsidRDefault="00A90106" w:rsidP="00893525"/>
    <w:sectPr w:rsidR="00A90106" w:rsidRPr="00893525" w:rsidSect="00DF2421">
      <w:headerReference w:type="default" r:id="rId18"/>
      <w:footerReference w:type="default" r:id="rId19"/>
      <w:headerReference w:type="first" r:id="rId20"/>
      <w:footerReference w:type="first" r:id="rId21"/>
      <w:pgSz w:w="11906" w:h="16838"/>
      <w:pgMar w:top="170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0E28B" w14:textId="77777777" w:rsidR="00380843" w:rsidRDefault="00380843" w:rsidP="0019415F">
      <w:pPr>
        <w:spacing w:after="0" w:line="240" w:lineRule="auto"/>
      </w:pPr>
      <w:r>
        <w:separator/>
      </w:r>
    </w:p>
  </w:endnote>
  <w:endnote w:type="continuationSeparator" w:id="0">
    <w:p w14:paraId="329303D3" w14:textId="77777777" w:rsidR="00380843" w:rsidRDefault="00380843" w:rsidP="0019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ostGrotesk-Medium">
    <w:altName w:val="Times New Roman"/>
    <w:charset w:val="00"/>
    <w:family w:val="auto"/>
    <w:pitch w:val="variable"/>
    <w:sig w:usb0="00000001" w:usb1="5001607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5320D" w14:textId="77777777" w:rsidR="007F7D41" w:rsidRDefault="007F7D41" w:rsidP="007F7D41">
    <w:pPr>
      <w:pStyle w:val="Footer"/>
      <w:tabs>
        <w:tab w:val="clear" w:pos="4513"/>
        <w:tab w:val="clear" w:pos="9026"/>
      </w:tabs>
      <w:rPr>
        <w:rStyle w:val="Strong"/>
        <w:b w:val="0"/>
        <w:bCs w:val="0"/>
        <w:color w:val="430098" w:themeColor="text2"/>
      </w:rPr>
    </w:pPr>
  </w:p>
  <w:p w14:paraId="0BEDD23A" w14:textId="77777777" w:rsidR="007F7D41" w:rsidRPr="00685DCF" w:rsidRDefault="007F7D41" w:rsidP="007F7D41">
    <w:pPr>
      <w:pStyle w:val="Footer"/>
      <w:pBdr>
        <w:top w:val="single" w:sz="4" w:space="1" w:color="430098" w:themeColor="text2"/>
      </w:pBdr>
      <w:tabs>
        <w:tab w:val="clear" w:pos="4513"/>
        <w:tab w:val="clear" w:pos="9026"/>
      </w:tabs>
      <w:rPr>
        <w:rStyle w:val="Strong"/>
        <w:b w:val="0"/>
        <w:bCs w:val="0"/>
        <w:color w:val="430098" w:themeColor="text2"/>
      </w:rPr>
    </w:pPr>
    <w:r w:rsidRPr="00685DCF">
      <w:rPr>
        <w:rStyle w:val="Strong"/>
        <w:b w:val="0"/>
        <w:bCs w:val="0"/>
        <w:color w:val="430098" w:themeColor="text2"/>
      </w:rPr>
      <w:t>www.ovic.vic.gov.au</w:t>
    </w:r>
  </w:p>
  <w:p w14:paraId="3DA6A2B5" w14:textId="77777777" w:rsidR="007F7D41" w:rsidRDefault="00380843" w:rsidP="007F7D41">
    <w:pPr>
      <w:pStyle w:val="Footer"/>
      <w:pBdr>
        <w:top w:val="single" w:sz="4" w:space="1" w:color="430098" w:themeColor="text2"/>
      </w:pBdr>
      <w:jc w:val="right"/>
      <w:rPr>
        <w:color w:val="430098" w:themeColor="text2"/>
      </w:rPr>
    </w:pPr>
    <w:sdt>
      <w:sdtPr>
        <w:rPr>
          <w:color w:val="430098" w:themeColor="text2"/>
        </w:rPr>
        <w:id w:val="-182131914"/>
        <w:docPartObj>
          <w:docPartGallery w:val="Page Numbers (Bottom of Page)"/>
          <w:docPartUnique/>
        </w:docPartObj>
      </w:sdtPr>
      <w:sdtEndPr/>
      <w:sdtContent>
        <w:r w:rsidR="007F7D41" w:rsidRPr="00685DCF">
          <w:rPr>
            <w:color w:val="430098" w:themeColor="text2"/>
          </w:rPr>
          <w:fldChar w:fldCharType="begin"/>
        </w:r>
        <w:r w:rsidR="007F7D41" w:rsidRPr="00685DCF">
          <w:rPr>
            <w:color w:val="430098" w:themeColor="text2"/>
          </w:rPr>
          <w:instrText>PAGE   \* MERGEFORMAT</w:instrText>
        </w:r>
        <w:r w:rsidR="007F7D41" w:rsidRPr="00685DCF">
          <w:rPr>
            <w:color w:val="430098" w:themeColor="text2"/>
          </w:rPr>
          <w:fldChar w:fldCharType="separate"/>
        </w:r>
        <w:r w:rsidR="007F7D41">
          <w:rPr>
            <w:color w:val="430098" w:themeColor="text2"/>
          </w:rPr>
          <w:t>1</w:t>
        </w:r>
        <w:r w:rsidR="007F7D41" w:rsidRPr="00685DCF">
          <w:rPr>
            <w:color w:val="430098" w:themeColor="text2"/>
          </w:rPr>
          <w:fldChar w:fldCharType="end"/>
        </w:r>
      </w:sdtContent>
    </w:sdt>
  </w:p>
  <w:p w14:paraId="338F9A12" w14:textId="77777777" w:rsidR="00685DCF" w:rsidRPr="007F7D41" w:rsidRDefault="00685DCF" w:rsidP="007F7D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CF90A" w14:textId="77777777" w:rsidR="007F7D41" w:rsidRDefault="007F7D41" w:rsidP="007F7D41">
    <w:pPr>
      <w:pStyle w:val="Footer"/>
      <w:tabs>
        <w:tab w:val="clear" w:pos="4513"/>
        <w:tab w:val="clear" w:pos="9026"/>
      </w:tabs>
      <w:rPr>
        <w:rStyle w:val="Strong"/>
        <w:b w:val="0"/>
        <w:bCs w:val="0"/>
        <w:color w:val="430098" w:themeColor="text2"/>
      </w:rPr>
    </w:pPr>
  </w:p>
  <w:p w14:paraId="707AD669" w14:textId="560F29A1" w:rsidR="007F7D41" w:rsidRPr="00685DCF" w:rsidRDefault="007F7D41" w:rsidP="007F7D41">
    <w:pPr>
      <w:pStyle w:val="Footer"/>
      <w:pBdr>
        <w:top w:val="single" w:sz="4" w:space="1" w:color="430098" w:themeColor="text2"/>
      </w:pBdr>
      <w:tabs>
        <w:tab w:val="clear" w:pos="4513"/>
        <w:tab w:val="clear" w:pos="9026"/>
      </w:tabs>
      <w:rPr>
        <w:rStyle w:val="Strong"/>
        <w:b w:val="0"/>
        <w:bCs w:val="0"/>
        <w:color w:val="430098" w:themeColor="text2"/>
      </w:rPr>
    </w:pPr>
    <w:r w:rsidRPr="00685DCF">
      <w:rPr>
        <w:rStyle w:val="Strong"/>
        <w:b w:val="0"/>
        <w:bCs w:val="0"/>
        <w:color w:val="430098" w:themeColor="text2"/>
      </w:rPr>
      <w:t>www.ovic.vic.gov.au</w:t>
    </w:r>
    <w:r>
      <w:rPr>
        <w:rStyle w:val="Strong"/>
        <w:b w:val="0"/>
        <w:bCs w:val="0"/>
        <w:color w:val="430098" w:themeColor="text2"/>
      </w:rPr>
      <w:tab/>
    </w:r>
  </w:p>
  <w:p w14:paraId="33807BEC" w14:textId="77777777" w:rsidR="007F7D41" w:rsidRDefault="00380843" w:rsidP="007F7D41">
    <w:pPr>
      <w:pStyle w:val="Footer"/>
      <w:pBdr>
        <w:top w:val="single" w:sz="4" w:space="1" w:color="430098" w:themeColor="text2"/>
      </w:pBdr>
      <w:jc w:val="right"/>
      <w:rPr>
        <w:color w:val="430098" w:themeColor="text2"/>
      </w:rPr>
    </w:pPr>
    <w:sdt>
      <w:sdtPr>
        <w:rPr>
          <w:color w:val="430098" w:themeColor="text2"/>
        </w:rPr>
        <w:id w:val="-858661943"/>
        <w:docPartObj>
          <w:docPartGallery w:val="Page Numbers (Bottom of Page)"/>
          <w:docPartUnique/>
        </w:docPartObj>
      </w:sdtPr>
      <w:sdtEndPr/>
      <w:sdtContent>
        <w:r w:rsidR="007F7D41" w:rsidRPr="00685DCF">
          <w:rPr>
            <w:color w:val="430098" w:themeColor="text2"/>
          </w:rPr>
          <w:fldChar w:fldCharType="begin"/>
        </w:r>
        <w:r w:rsidR="007F7D41" w:rsidRPr="00685DCF">
          <w:rPr>
            <w:color w:val="430098" w:themeColor="text2"/>
          </w:rPr>
          <w:instrText>PAGE   \* MERGEFORMAT</w:instrText>
        </w:r>
        <w:r w:rsidR="007F7D41" w:rsidRPr="00685DCF">
          <w:rPr>
            <w:color w:val="430098" w:themeColor="text2"/>
          </w:rPr>
          <w:fldChar w:fldCharType="separate"/>
        </w:r>
        <w:r w:rsidR="007F7D41">
          <w:rPr>
            <w:color w:val="430098" w:themeColor="text2"/>
          </w:rPr>
          <w:t>1</w:t>
        </w:r>
        <w:r w:rsidR="007F7D41" w:rsidRPr="00685DCF">
          <w:rPr>
            <w:color w:val="430098" w:themeColor="text2"/>
          </w:rPr>
          <w:fldChar w:fldCharType="end"/>
        </w:r>
      </w:sdtContent>
    </w:sdt>
  </w:p>
  <w:p w14:paraId="31360175" w14:textId="77777777" w:rsidR="00A63E93" w:rsidRPr="007F7D41" w:rsidRDefault="00A63E93" w:rsidP="007F7D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798F2" w14:textId="77777777" w:rsidR="00380843" w:rsidRDefault="00380843" w:rsidP="0019415F">
      <w:pPr>
        <w:spacing w:after="0" w:line="240" w:lineRule="auto"/>
      </w:pPr>
      <w:r>
        <w:separator/>
      </w:r>
    </w:p>
  </w:footnote>
  <w:footnote w:type="continuationSeparator" w:id="0">
    <w:p w14:paraId="33B3FC04" w14:textId="77777777" w:rsidR="00380843" w:rsidRDefault="00380843" w:rsidP="001941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133DB" w14:textId="77777777" w:rsidR="0019415F" w:rsidRDefault="0019415F" w:rsidP="00685DCF">
    <w:pPr>
      <w:pStyle w:val="Header"/>
      <w:spacing w:after="2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51165" w14:textId="77777777" w:rsidR="00A63E93" w:rsidRDefault="002312B1" w:rsidP="00893525">
    <w:pPr>
      <w:pStyle w:val="Heading1"/>
      <w:spacing w:before="480" w:after="720" w:line="264" w:lineRule="auto"/>
      <w:jc w:val="center"/>
    </w:pPr>
    <w:r>
      <w:rPr>
        <w:noProof/>
      </w:rPr>
      <w:drawing>
        <wp:anchor distT="4320540" distB="360045" distL="114300" distR="114300" simplePos="0" relativeHeight="251659264" behindDoc="1" locked="0" layoutInCell="1" allowOverlap="1" wp14:anchorId="53948931" wp14:editId="0F6D8A78">
          <wp:simplePos x="0" y="0"/>
          <wp:positionH relativeFrom="margin">
            <wp:posOffset>4445</wp:posOffset>
          </wp:positionH>
          <wp:positionV relativeFrom="topMargin">
            <wp:posOffset>838200</wp:posOffset>
          </wp:positionV>
          <wp:extent cx="1562100" cy="687070"/>
          <wp:effectExtent l="0" t="0" r="0" b="0"/>
          <wp:wrapNone/>
          <wp:docPr id="10" name="Graphic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100" cy="6870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4DCB9CE"/>
    <w:lvl w:ilvl="0">
      <w:start w:val="1"/>
      <w:numFmt w:val="decimal"/>
      <w:pStyle w:val="ListNumber"/>
      <w:lvlText w:val="%1."/>
      <w:lvlJc w:val="left"/>
      <w:pPr>
        <w:tabs>
          <w:tab w:val="num" w:pos="142"/>
        </w:tabs>
        <w:ind w:left="142" w:hanging="360"/>
      </w:pPr>
    </w:lvl>
  </w:abstractNum>
  <w:abstractNum w:abstractNumId="1" w15:restartNumberingAfterBreak="0">
    <w:nsid w:val="0DEE2520"/>
    <w:multiLevelType w:val="hybridMultilevel"/>
    <w:tmpl w:val="10C0E5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D6911"/>
    <w:multiLevelType w:val="hybridMultilevel"/>
    <w:tmpl w:val="F252E9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1561C"/>
    <w:multiLevelType w:val="hybridMultilevel"/>
    <w:tmpl w:val="94EEF0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55739"/>
    <w:multiLevelType w:val="multilevel"/>
    <w:tmpl w:val="B6542242"/>
    <w:styleLink w:val="LetteredList"/>
    <w:lvl w:ilvl="0">
      <w:start w:val="1"/>
      <w:numFmt w:val="lowerLetter"/>
      <w:pStyle w:val="List"/>
      <w:lvlText w:val="(%1)."/>
      <w:lvlJc w:val="left"/>
      <w:pPr>
        <w:ind w:left="1701" w:hanging="567"/>
      </w:pPr>
      <w:rPr>
        <w:rFonts w:hint="default"/>
      </w:rPr>
    </w:lvl>
    <w:lvl w:ilvl="1">
      <w:start w:val="1"/>
      <w:numFmt w:val="lowerRoman"/>
      <w:pStyle w:val="List2"/>
      <w:lvlText w:val="(%2)."/>
      <w:lvlJc w:val="left"/>
      <w:pPr>
        <w:ind w:left="1701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B0A10FC"/>
    <w:multiLevelType w:val="hybridMultilevel"/>
    <w:tmpl w:val="AC469DBA"/>
    <w:lvl w:ilvl="0" w:tplc="A356C896">
      <w:numFmt w:val="bullet"/>
      <w:lvlText w:val=""/>
      <w:lvlJc w:val="left"/>
      <w:pPr>
        <w:ind w:left="1080" w:hanging="72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22EF8"/>
    <w:multiLevelType w:val="hybridMultilevel"/>
    <w:tmpl w:val="56C8B2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52241"/>
    <w:multiLevelType w:val="hybridMultilevel"/>
    <w:tmpl w:val="9244DD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215C86"/>
    <w:multiLevelType w:val="multilevel"/>
    <w:tmpl w:val="7B2236E6"/>
    <w:numStyleLink w:val="Bullets"/>
  </w:abstractNum>
  <w:abstractNum w:abstractNumId="9" w15:restartNumberingAfterBreak="0">
    <w:nsid w:val="30AA35A3"/>
    <w:multiLevelType w:val="multilevel"/>
    <w:tmpl w:val="FEBAB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300073"/>
    <w:multiLevelType w:val="hybridMultilevel"/>
    <w:tmpl w:val="C33C5D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60ABB"/>
    <w:multiLevelType w:val="hybridMultilevel"/>
    <w:tmpl w:val="9C109D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99252C"/>
    <w:multiLevelType w:val="hybridMultilevel"/>
    <w:tmpl w:val="6F72C12C"/>
    <w:lvl w:ilvl="0" w:tplc="447252F0">
      <w:start w:val="1"/>
      <w:numFmt w:val="bullet"/>
      <w:pStyle w:val="ColorfulList-Accent11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8090003" w:tentative="1">
      <w:start w:val="1"/>
      <w:numFmt w:val="bullet"/>
      <w:pStyle w:val="ColorfulList-Accent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0C7AF6"/>
    <w:multiLevelType w:val="hybridMultilevel"/>
    <w:tmpl w:val="E98070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4737BF"/>
    <w:multiLevelType w:val="multilevel"/>
    <w:tmpl w:val="C0CA7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3C4243"/>
    <w:multiLevelType w:val="hybridMultilevel"/>
    <w:tmpl w:val="A9FA5B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9315F4"/>
    <w:multiLevelType w:val="hybridMultilevel"/>
    <w:tmpl w:val="55E4A0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FE0F5A"/>
    <w:multiLevelType w:val="hybridMultilevel"/>
    <w:tmpl w:val="BDB2D4E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E1502C"/>
    <w:multiLevelType w:val="multilevel"/>
    <w:tmpl w:val="7B2236E6"/>
    <w:styleLink w:val="Bullets"/>
    <w:lvl w:ilvl="0">
      <w:start w:val="1"/>
      <w:numFmt w:val="bullet"/>
      <w:pStyle w:val="ListBullet"/>
      <w:lvlText w:val=""/>
      <w:lvlJc w:val="left"/>
      <w:pPr>
        <w:tabs>
          <w:tab w:val="num" w:pos="340"/>
        </w:tabs>
        <w:ind w:left="567" w:hanging="283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680"/>
        </w:tabs>
        <w:ind w:left="851" w:hanging="284"/>
      </w:pPr>
      <w:rPr>
        <w:rFonts w:ascii="Calibri" w:hAnsi="Calibri" w:hint="default"/>
        <w:color w:val="auto"/>
      </w:rPr>
    </w:lvl>
    <w:lvl w:ilvl="2">
      <w:start w:val="1"/>
      <w:numFmt w:val="bullet"/>
      <w:pStyle w:val="ListBullet3"/>
      <w:lvlText w:val="–"/>
      <w:lvlJc w:val="left"/>
      <w:pPr>
        <w:ind w:left="1134" w:hanging="283"/>
      </w:pPr>
      <w:rPr>
        <w:rFonts w:ascii="Calibri" w:hAnsi="Calibri" w:hint="default"/>
        <w:color w:val="auto"/>
      </w:rPr>
    </w:lvl>
    <w:lvl w:ilvl="3">
      <w:start w:val="1"/>
      <w:numFmt w:val="bullet"/>
      <w:lvlText w:val="–"/>
      <w:lvlJc w:val="left"/>
      <w:pPr>
        <w:tabs>
          <w:tab w:val="num" w:pos="851"/>
        </w:tabs>
        <w:ind w:left="1134" w:hanging="283"/>
      </w:pPr>
      <w:rPr>
        <w:rFonts w:ascii="Calibri" w:hAnsi="Calibri" w:cs="Times New Roman" w:hint="default"/>
        <w:color w:val="auto"/>
      </w:rPr>
    </w:lvl>
    <w:lvl w:ilvl="4">
      <w:start w:val="1"/>
      <w:numFmt w:val="bullet"/>
      <w:lvlText w:val="–"/>
      <w:lvlJc w:val="left"/>
      <w:pPr>
        <w:ind w:left="1418" w:hanging="284"/>
      </w:pPr>
      <w:rPr>
        <w:rFonts w:ascii="Calibri" w:hAnsi="Calibri" w:cs="Times New Roman" w:hint="default"/>
        <w:color w:val="auto"/>
      </w:rPr>
    </w:lvl>
    <w:lvl w:ilvl="5">
      <w:start w:val="1"/>
      <w:numFmt w:val="bullet"/>
      <w:lvlText w:val="–"/>
      <w:lvlJc w:val="left"/>
      <w:pPr>
        <w:ind w:left="1701" w:hanging="283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ind w:left="1985" w:hanging="284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ind w:left="2268" w:hanging="283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ind w:left="2552" w:hanging="284"/>
      </w:pPr>
      <w:rPr>
        <w:rFonts w:ascii="Arial" w:hAnsi="Arial" w:cs="Times New Roman" w:hint="default"/>
      </w:rPr>
    </w:lvl>
  </w:abstractNum>
  <w:abstractNum w:abstractNumId="19" w15:restartNumberingAfterBreak="0">
    <w:nsid w:val="6E0D40EA"/>
    <w:multiLevelType w:val="multilevel"/>
    <w:tmpl w:val="B6542242"/>
    <w:numStyleLink w:val="LetteredList"/>
  </w:abstractNum>
  <w:abstractNum w:abstractNumId="20" w15:restartNumberingAfterBreak="0">
    <w:nsid w:val="719F3371"/>
    <w:multiLevelType w:val="hybridMultilevel"/>
    <w:tmpl w:val="8022361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963296"/>
    <w:multiLevelType w:val="hybridMultilevel"/>
    <w:tmpl w:val="7722D4E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7C6508"/>
    <w:multiLevelType w:val="hybridMultilevel"/>
    <w:tmpl w:val="6874CA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922E1D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29286068">
    <w:abstractNumId w:val="4"/>
  </w:num>
  <w:num w:numId="2" w16cid:durableId="976303470">
    <w:abstractNumId w:val="19"/>
  </w:num>
  <w:num w:numId="3" w16cid:durableId="50691732">
    <w:abstractNumId w:val="18"/>
  </w:num>
  <w:num w:numId="4" w16cid:durableId="988359296">
    <w:abstractNumId w:val="8"/>
  </w:num>
  <w:num w:numId="5" w16cid:durableId="1145119195">
    <w:abstractNumId w:val="0"/>
  </w:num>
  <w:num w:numId="6" w16cid:durableId="984972327">
    <w:abstractNumId w:val="21"/>
  </w:num>
  <w:num w:numId="7" w16cid:durableId="1081371014">
    <w:abstractNumId w:val="11"/>
  </w:num>
  <w:num w:numId="8" w16cid:durableId="382141957">
    <w:abstractNumId w:val="12"/>
  </w:num>
  <w:num w:numId="9" w16cid:durableId="1366447101">
    <w:abstractNumId w:val="17"/>
  </w:num>
  <w:num w:numId="10" w16cid:durableId="1473596686">
    <w:abstractNumId w:val="16"/>
  </w:num>
  <w:num w:numId="11" w16cid:durableId="629214549">
    <w:abstractNumId w:val="3"/>
  </w:num>
  <w:num w:numId="12" w16cid:durableId="264120295">
    <w:abstractNumId w:val="23"/>
  </w:num>
  <w:num w:numId="13" w16cid:durableId="73627038">
    <w:abstractNumId w:val="20"/>
  </w:num>
  <w:num w:numId="14" w16cid:durableId="1844123660">
    <w:abstractNumId w:val="13"/>
  </w:num>
  <w:num w:numId="15" w16cid:durableId="1325008027">
    <w:abstractNumId w:val="5"/>
  </w:num>
  <w:num w:numId="16" w16cid:durableId="673534874">
    <w:abstractNumId w:val="6"/>
  </w:num>
  <w:num w:numId="17" w16cid:durableId="1360812744">
    <w:abstractNumId w:val="22"/>
  </w:num>
  <w:num w:numId="18" w16cid:durableId="1273323651">
    <w:abstractNumId w:val="10"/>
  </w:num>
  <w:num w:numId="19" w16cid:durableId="623079686">
    <w:abstractNumId w:val="15"/>
  </w:num>
  <w:num w:numId="20" w16cid:durableId="391125193">
    <w:abstractNumId w:val="2"/>
  </w:num>
  <w:num w:numId="21" w16cid:durableId="1525904712">
    <w:abstractNumId w:val="14"/>
  </w:num>
  <w:num w:numId="22" w16cid:durableId="208880418">
    <w:abstractNumId w:val="9"/>
  </w:num>
  <w:num w:numId="23" w16cid:durableId="1348020340">
    <w:abstractNumId w:val="7"/>
  </w:num>
  <w:num w:numId="24" w16cid:durableId="9685166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525"/>
    <w:rsid w:val="000212A4"/>
    <w:rsid w:val="00025135"/>
    <w:rsid w:val="000251BD"/>
    <w:rsid w:val="00025355"/>
    <w:rsid w:val="000267E0"/>
    <w:rsid w:val="00033218"/>
    <w:rsid w:val="00037EA0"/>
    <w:rsid w:val="0005452D"/>
    <w:rsid w:val="00061D76"/>
    <w:rsid w:val="00066923"/>
    <w:rsid w:val="00067DED"/>
    <w:rsid w:val="000734EC"/>
    <w:rsid w:val="00076F87"/>
    <w:rsid w:val="0008189F"/>
    <w:rsid w:val="0008260B"/>
    <w:rsid w:val="000865E8"/>
    <w:rsid w:val="00094FC0"/>
    <w:rsid w:val="0009692E"/>
    <w:rsid w:val="000A69E0"/>
    <w:rsid w:val="000A70C5"/>
    <w:rsid w:val="000B2D39"/>
    <w:rsid w:val="000B53C9"/>
    <w:rsid w:val="000C4CF3"/>
    <w:rsid w:val="000D569E"/>
    <w:rsid w:val="000D5848"/>
    <w:rsid w:val="000E1AAD"/>
    <w:rsid w:val="000F757E"/>
    <w:rsid w:val="0010094C"/>
    <w:rsid w:val="00100C11"/>
    <w:rsid w:val="00101FFE"/>
    <w:rsid w:val="00112D96"/>
    <w:rsid w:val="0013764C"/>
    <w:rsid w:val="0014390F"/>
    <w:rsid w:val="00145BEF"/>
    <w:rsid w:val="0014600C"/>
    <w:rsid w:val="00150CFF"/>
    <w:rsid w:val="00151812"/>
    <w:rsid w:val="00167488"/>
    <w:rsid w:val="001706A7"/>
    <w:rsid w:val="00183216"/>
    <w:rsid w:val="00193F33"/>
    <w:rsid w:val="0019415F"/>
    <w:rsid w:val="001973BA"/>
    <w:rsid w:val="001A08B2"/>
    <w:rsid w:val="001A2540"/>
    <w:rsid w:val="001B3FBC"/>
    <w:rsid w:val="001B449F"/>
    <w:rsid w:val="001C1767"/>
    <w:rsid w:val="001C3BEC"/>
    <w:rsid w:val="001C3C7A"/>
    <w:rsid w:val="001C52F6"/>
    <w:rsid w:val="001D3F5E"/>
    <w:rsid w:val="001D42B9"/>
    <w:rsid w:val="001E6515"/>
    <w:rsid w:val="00205428"/>
    <w:rsid w:val="00206F05"/>
    <w:rsid w:val="00207794"/>
    <w:rsid w:val="0021006F"/>
    <w:rsid w:val="002312B1"/>
    <w:rsid w:val="00237DA2"/>
    <w:rsid w:val="00240DEB"/>
    <w:rsid w:val="00241689"/>
    <w:rsid w:val="00252F4F"/>
    <w:rsid w:val="00260A65"/>
    <w:rsid w:val="00264A3A"/>
    <w:rsid w:val="00274F2E"/>
    <w:rsid w:val="00275EEB"/>
    <w:rsid w:val="0028039D"/>
    <w:rsid w:val="00281161"/>
    <w:rsid w:val="00281B56"/>
    <w:rsid w:val="00285395"/>
    <w:rsid w:val="002A12B7"/>
    <w:rsid w:val="002A1514"/>
    <w:rsid w:val="002B329F"/>
    <w:rsid w:val="002B63EB"/>
    <w:rsid w:val="002C4007"/>
    <w:rsid w:val="002C760D"/>
    <w:rsid w:val="002C781F"/>
    <w:rsid w:val="002D0C94"/>
    <w:rsid w:val="002E2632"/>
    <w:rsid w:val="002E2660"/>
    <w:rsid w:val="002E7409"/>
    <w:rsid w:val="002E7496"/>
    <w:rsid w:val="002F2358"/>
    <w:rsid w:val="002F440F"/>
    <w:rsid w:val="003057B6"/>
    <w:rsid w:val="00317431"/>
    <w:rsid w:val="0032059C"/>
    <w:rsid w:val="00320DC8"/>
    <w:rsid w:val="00323D5A"/>
    <w:rsid w:val="00330F69"/>
    <w:rsid w:val="003366BE"/>
    <w:rsid w:val="00341486"/>
    <w:rsid w:val="0034682B"/>
    <w:rsid w:val="003631DB"/>
    <w:rsid w:val="00370F34"/>
    <w:rsid w:val="00380843"/>
    <w:rsid w:val="00384252"/>
    <w:rsid w:val="0039133D"/>
    <w:rsid w:val="003A47D1"/>
    <w:rsid w:val="003B1595"/>
    <w:rsid w:val="003B16C6"/>
    <w:rsid w:val="003B545E"/>
    <w:rsid w:val="003D6AA4"/>
    <w:rsid w:val="003E65CA"/>
    <w:rsid w:val="003E6BF1"/>
    <w:rsid w:val="003F4AC1"/>
    <w:rsid w:val="003F5647"/>
    <w:rsid w:val="003F6005"/>
    <w:rsid w:val="00405E34"/>
    <w:rsid w:val="00406DDC"/>
    <w:rsid w:val="0041117C"/>
    <w:rsid w:val="00412FBC"/>
    <w:rsid w:val="0042515A"/>
    <w:rsid w:val="00425B17"/>
    <w:rsid w:val="0042640E"/>
    <w:rsid w:val="00431321"/>
    <w:rsid w:val="004504D0"/>
    <w:rsid w:val="004549CC"/>
    <w:rsid w:val="0045543E"/>
    <w:rsid w:val="00456356"/>
    <w:rsid w:val="0047254B"/>
    <w:rsid w:val="00477CB2"/>
    <w:rsid w:val="00483385"/>
    <w:rsid w:val="004846DB"/>
    <w:rsid w:val="0048551A"/>
    <w:rsid w:val="004A26E4"/>
    <w:rsid w:val="004B303A"/>
    <w:rsid w:val="004B3FE6"/>
    <w:rsid w:val="004B5286"/>
    <w:rsid w:val="004B5458"/>
    <w:rsid w:val="004C338C"/>
    <w:rsid w:val="004F019A"/>
    <w:rsid w:val="005025A4"/>
    <w:rsid w:val="00505F1B"/>
    <w:rsid w:val="00507751"/>
    <w:rsid w:val="00515505"/>
    <w:rsid w:val="005170A0"/>
    <w:rsid w:val="00527DD7"/>
    <w:rsid w:val="0053082C"/>
    <w:rsid w:val="00536D20"/>
    <w:rsid w:val="00537E56"/>
    <w:rsid w:val="00544515"/>
    <w:rsid w:val="005453E3"/>
    <w:rsid w:val="00566383"/>
    <w:rsid w:val="0057650B"/>
    <w:rsid w:val="005770AA"/>
    <w:rsid w:val="00580409"/>
    <w:rsid w:val="00582B1D"/>
    <w:rsid w:val="00595537"/>
    <w:rsid w:val="00595743"/>
    <w:rsid w:val="00595894"/>
    <w:rsid w:val="005A0BD7"/>
    <w:rsid w:val="005A120D"/>
    <w:rsid w:val="005B3035"/>
    <w:rsid w:val="005B30C5"/>
    <w:rsid w:val="005C4153"/>
    <w:rsid w:val="005E07DE"/>
    <w:rsid w:val="005E5F20"/>
    <w:rsid w:val="005E7C36"/>
    <w:rsid w:val="005F3C70"/>
    <w:rsid w:val="006013B5"/>
    <w:rsid w:val="006042AE"/>
    <w:rsid w:val="006065F9"/>
    <w:rsid w:val="00612BA8"/>
    <w:rsid w:val="006152FC"/>
    <w:rsid w:val="00623575"/>
    <w:rsid w:val="00626740"/>
    <w:rsid w:val="006274C2"/>
    <w:rsid w:val="00674935"/>
    <w:rsid w:val="00685DCF"/>
    <w:rsid w:val="0069255D"/>
    <w:rsid w:val="006B18FD"/>
    <w:rsid w:val="006B3E1C"/>
    <w:rsid w:val="006C13B7"/>
    <w:rsid w:val="006C6F2C"/>
    <w:rsid w:val="006D01FA"/>
    <w:rsid w:val="006D71EE"/>
    <w:rsid w:val="006E3B86"/>
    <w:rsid w:val="006E62F5"/>
    <w:rsid w:val="006F06C4"/>
    <w:rsid w:val="006F7DAF"/>
    <w:rsid w:val="00720152"/>
    <w:rsid w:val="007268C0"/>
    <w:rsid w:val="00731B0C"/>
    <w:rsid w:val="007359F5"/>
    <w:rsid w:val="00736C2C"/>
    <w:rsid w:val="007407F7"/>
    <w:rsid w:val="00742036"/>
    <w:rsid w:val="007423D8"/>
    <w:rsid w:val="00744B29"/>
    <w:rsid w:val="007533BC"/>
    <w:rsid w:val="007709F7"/>
    <w:rsid w:val="00770B34"/>
    <w:rsid w:val="0077142D"/>
    <w:rsid w:val="00773CCD"/>
    <w:rsid w:val="00777E7A"/>
    <w:rsid w:val="00790AE5"/>
    <w:rsid w:val="00797831"/>
    <w:rsid w:val="007A3235"/>
    <w:rsid w:val="007A42B4"/>
    <w:rsid w:val="007A47C9"/>
    <w:rsid w:val="007C616F"/>
    <w:rsid w:val="007C6D2F"/>
    <w:rsid w:val="007D0FC9"/>
    <w:rsid w:val="007D4ACB"/>
    <w:rsid w:val="007D52C1"/>
    <w:rsid w:val="007E1130"/>
    <w:rsid w:val="007F7D41"/>
    <w:rsid w:val="00803215"/>
    <w:rsid w:val="008037A4"/>
    <w:rsid w:val="0080440F"/>
    <w:rsid w:val="008151E7"/>
    <w:rsid w:val="00836197"/>
    <w:rsid w:val="00851A25"/>
    <w:rsid w:val="0085661C"/>
    <w:rsid w:val="00863BEC"/>
    <w:rsid w:val="00863D75"/>
    <w:rsid w:val="008668BA"/>
    <w:rsid w:val="00880477"/>
    <w:rsid w:val="00880F5A"/>
    <w:rsid w:val="00886DA1"/>
    <w:rsid w:val="0089061B"/>
    <w:rsid w:val="00890670"/>
    <w:rsid w:val="0089250C"/>
    <w:rsid w:val="00893525"/>
    <w:rsid w:val="008946CF"/>
    <w:rsid w:val="00895FC1"/>
    <w:rsid w:val="00895FD1"/>
    <w:rsid w:val="008A5D34"/>
    <w:rsid w:val="008B2C89"/>
    <w:rsid w:val="008B327C"/>
    <w:rsid w:val="008D0D06"/>
    <w:rsid w:val="008E0268"/>
    <w:rsid w:val="008E3C33"/>
    <w:rsid w:val="008E65A6"/>
    <w:rsid w:val="008E6A25"/>
    <w:rsid w:val="008E6A36"/>
    <w:rsid w:val="008F6D14"/>
    <w:rsid w:val="00900CC3"/>
    <w:rsid w:val="00903B3B"/>
    <w:rsid w:val="009059EB"/>
    <w:rsid w:val="009065D2"/>
    <w:rsid w:val="00911B2C"/>
    <w:rsid w:val="009165D9"/>
    <w:rsid w:val="00921A03"/>
    <w:rsid w:val="0092715E"/>
    <w:rsid w:val="00930C84"/>
    <w:rsid w:val="00931EB6"/>
    <w:rsid w:val="00944A42"/>
    <w:rsid w:val="00944DBD"/>
    <w:rsid w:val="00951465"/>
    <w:rsid w:val="00951BA7"/>
    <w:rsid w:val="00954BFA"/>
    <w:rsid w:val="00957A02"/>
    <w:rsid w:val="00957C10"/>
    <w:rsid w:val="0096173F"/>
    <w:rsid w:val="0096514E"/>
    <w:rsid w:val="009723BB"/>
    <w:rsid w:val="0097782D"/>
    <w:rsid w:val="00986BD3"/>
    <w:rsid w:val="00991FAA"/>
    <w:rsid w:val="00994662"/>
    <w:rsid w:val="00995E92"/>
    <w:rsid w:val="00996E94"/>
    <w:rsid w:val="009A389E"/>
    <w:rsid w:val="009A7D0D"/>
    <w:rsid w:val="009B470E"/>
    <w:rsid w:val="009B71C8"/>
    <w:rsid w:val="009B748F"/>
    <w:rsid w:val="009D0065"/>
    <w:rsid w:val="009D39AF"/>
    <w:rsid w:val="009E07CD"/>
    <w:rsid w:val="009E198F"/>
    <w:rsid w:val="009E52AF"/>
    <w:rsid w:val="009F5796"/>
    <w:rsid w:val="009F6C26"/>
    <w:rsid w:val="00A137AE"/>
    <w:rsid w:val="00A24178"/>
    <w:rsid w:val="00A422CF"/>
    <w:rsid w:val="00A42B3F"/>
    <w:rsid w:val="00A47063"/>
    <w:rsid w:val="00A52A7B"/>
    <w:rsid w:val="00A5352B"/>
    <w:rsid w:val="00A6260B"/>
    <w:rsid w:val="00A63E93"/>
    <w:rsid w:val="00A72B4B"/>
    <w:rsid w:val="00A90106"/>
    <w:rsid w:val="00A90197"/>
    <w:rsid w:val="00A91C61"/>
    <w:rsid w:val="00A92B15"/>
    <w:rsid w:val="00AA73F6"/>
    <w:rsid w:val="00AA78BB"/>
    <w:rsid w:val="00AB2499"/>
    <w:rsid w:val="00AB40DB"/>
    <w:rsid w:val="00AB5445"/>
    <w:rsid w:val="00AC6BF7"/>
    <w:rsid w:val="00AC718E"/>
    <w:rsid w:val="00AF0BBA"/>
    <w:rsid w:val="00AF31C6"/>
    <w:rsid w:val="00AF5351"/>
    <w:rsid w:val="00AF56E4"/>
    <w:rsid w:val="00AF78EF"/>
    <w:rsid w:val="00B00289"/>
    <w:rsid w:val="00B00998"/>
    <w:rsid w:val="00B1061F"/>
    <w:rsid w:val="00B27106"/>
    <w:rsid w:val="00B27502"/>
    <w:rsid w:val="00B3210B"/>
    <w:rsid w:val="00B364DE"/>
    <w:rsid w:val="00B45C9C"/>
    <w:rsid w:val="00B6195B"/>
    <w:rsid w:val="00B62CE9"/>
    <w:rsid w:val="00B63B09"/>
    <w:rsid w:val="00B775BE"/>
    <w:rsid w:val="00B86802"/>
    <w:rsid w:val="00B868C2"/>
    <w:rsid w:val="00B97C0D"/>
    <w:rsid w:val="00BA0086"/>
    <w:rsid w:val="00BB0878"/>
    <w:rsid w:val="00BB2788"/>
    <w:rsid w:val="00BB3526"/>
    <w:rsid w:val="00BC5DD5"/>
    <w:rsid w:val="00BC72DC"/>
    <w:rsid w:val="00BE1F12"/>
    <w:rsid w:val="00BE68DE"/>
    <w:rsid w:val="00BF0140"/>
    <w:rsid w:val="00BF212C"/>
    <w:rsid w:val="00BF4840"/>
    <w:rsid w:val="00C01CE3"/>
    <w:rsid w:val="00C05954"/>
    <w:rsid w:val="00C1391D"/>
    <w:rsid w:val="00C21EE7"/>
    <w:rsid w:val="00C300DB"/>
    <w:rsid w:val="00C310F6"/>
    <w:rsid w:val="00C40B6C"/>
    <w:rsid w:val="00C41413"/>
    <w:rsid w:val="00C44528"/>
    <w:rsid w:val="00C45CD1"/>
    <w:rsid w:val="00C46F8A"/>
    <w:rsid w:val="00C6152B"/>
    <w:rsid w:val="00C633CB"/>
    <w:rsid w:val="00C66E01"/>
    <w:rsid w:val="00C70408"/>
    <w:rsid w:val="00C70541"/>
    <w:rsid w:val="00C73179"/>
    <w:rsid w:val="00C75723"/>
    <w:rsid w:val="00C76370"/>
    <w:rsid w:val="00C91A08"/>
    <w:rsid w:val="00CA4CF8"/>
    <w:rsid w:val="00CA75A7"/>
    <w:rsid w:val="00CB0CDD"/>
    <w:rsid w:val="00CB5E42"/>
    <w:rsid w:val="00CB7146"/>
    <w:rsid w:val="00CC27BF"/>
    <w:rsid w:val="00CC67B8"/>
    <w:rsid w:val="00CD3D64"/>
    <w:rsid w:val="00CD5578"/>
    <w:rsid w:val="00CD5BD4"/>
    <w:rsid w:val="00CE62B8"/>
    <w:rsid w:val="00CF1E0B"/>
    <w:rsid w:val="00D05C43"/>
    <w:rsid w:val="00D16DB9"/>
    <w:rsid w:val="00D2040A"/>
    <w:rsid w:val="00D23777"/>
    <w:rsid w:val="00D25E3C"/>
    <w:rsid w:val="00D355E2"/>
    <w:rsid w:val="00D35B4A"/>
    <w:rsid w:val="00D35F68"/>
    <w:rsid w:val="00D360D9"/>
    <w:rsid w:val="00D41108"/>
    <w:rsid w:val="00D418D6"/>
    <w:rsid w:val="00D62BDD"/>
    <w:rsid w:val="00D632CF"/>
    <w:rsid w:val="00D64718"/>
    <w:rsid w:val="00D65FDF"/>
    <w:rsid w:val="00D93FD6"/>
    <w:rsid w:val="00D94381"/>
    <w:rsid w:val="00DB0886"/>
    <w:rsid w:val="00DB3862"/>
    <w:rsid w:val="00DC17AA"/>
    <w:rsid w:val="00DC779D"/>
    <w:rsid w:val="00DD387D"/>
    <w:rsid w:val="00DD68E6"/>
    <w:rsid w:val="00DE2C04"/>
    <w:rsid w:val="00DF1C2A"/>
    <w:rsid w:val="00DF2421"/>
    <w:rsid w:val="00E00DF9"/>
    <w:rsid w:val="00E012CB"/>
    <w:rsid w:val="00E0184D"/>
    <w:rsid w:val="00E140FD"/>
    <w:rsid w:val="00E1423D"/>
    <w:rsid w:val="00E21F48"/>
    <w:rsid w:val="00E31ACA"/>
    <w:rsid w:val="00E43508"/>
    <w:rsid w:val="00E5246B"/>
    <w:rsid w:val="00E55B6A"/>
    <w:rsid w:val="00E67E1B"/>
    <w:rsid w:val="00E7062C"/>
    <w:rsid w:val="00E72BD3"/>
    <w:rsid w:val="00E76A71"/>
    <w:rsid w:val="00E957AB"/>
    <w:rsid w:val="00EA0E81"/>
    <w:rsid w:val="00EA121F"/>
    <w:rsid w:val="00EA599D"/>
    <w:rsid w:val="00EA5F2C"/>
    <w:rsid w:val="00EA70ED"/>
    <w:rsid w:val="00EB25B8"/>
    <w:rsid w:val="00EC2839"/>
    <w:rsid w:val="00EC74FD"/>
    <w:rsid w:val="00ED3D84"/>
    <w:rsid w:val="00EE7208"/>
    <w:rsid w:val="00EF0177"/>
    <w:rsid w:val="00EF068D"/>
    <w:rsid w:val="00EF2452"/>
    <w:rsid w:val="00EF4046"/>
    <w:rsid w:val="00F03046"/>
    <w:rsid w:val="00F07A1F"/>
    <w:rsid w:val="00F11B25"/>
    <w:rsid w:val="00F16628"/>
    <w:rsid w:val="00F33E36"/>
    <w:rsid w:val="00F420CA"/>
    <w:rsid w:val="00F51C01"/>
    <w:rsid w:val="00F5592C"/>
    <w:rsid w:val="00F81CDA"/>
    <w:rsid w:val="00F84B09"/>
    <w:rsid w:val="00F94AD6"/>
    <w:rsid w:val="00F95A9B"/>
    <w:rsid w:val="00FA223B"/>
    <w:rsid w:val="00FA441C"/>
    <w:rsid w:val="00FB2E6E"/>
    <w:rsid w:val="00FC2AB9"/>
    <w:rsid w:val="00FC6232"/>
    <w:rsid w:val="00FD15F3"/>
    <w:rsid w:val="00FD3B43"/>
    <w:rsid w:val="00FD6338"/>
    <w:rsid w:val="00FE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B80E2F"/>
  <w15:chartTrackingRefBased/>
  <w15:docId w15:val="{4E082BC6-7C1A-4644-AC94-407984701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12CB"/>
    <w:pPr>
      <w:spacing w:before="120" w:after="240" w:line="264" w:lineRule="auto"/>
    </w:pPr>
    <w:rPr>
      <w:rFonts w:ascii="Calibri Light" w:hAnsi="Calibri Light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52AF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1007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52AF"/>
    <w:pPr>
      <w:keepNext/>
      <w:keepLines/>
      <w:spacing w:before="240" w:line="259" w:lineRule="auto"/>
      <w:outlineLvl w:val="1"/>
    </w:pPr>
    <w:rPr>
      <w:rFonts w:asciiTheme="majorHAnsi" w:eastAsiaTheme="majorEastAsia" w:hAnsiTheme="majorHAnsi" w:cstheme="majorBidi"/>
      <w:color w:val="31007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9E52AF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Bold">
    <w:name w:val="Normal Bold"/>
    <w:basedOn w:val="Normal"/>
    <w:link w:val="NormalBoldChar"/>
    <w:qFormat/>
    <w:rsid w:val="0019415F"/>
    <w:pPr>
      <w:spacing w:after="120"/>
    </w:pPr>
    <w:rPr>
      <w:rFonts w:eastAsia="Calibri" w:cs="Calibri Light"/>
      <w:b/>
    </w:rPr>
  </w:style>
  <w:style w:type="paragraph" w:styleId="Header">
    <w:name w:val="header"/>
    <w:basedOn w:val="Normal"/>
    <w:link w:val="HeaderChar"/>
    <w:uiPriority w:val="99"/>
    <w:unhideWhenUsed/>
    <w:rsid w:val="0019415F"/>
    <w:pPr>
      <w:tabs>
        <w:tab w:val="center" w:pos="4513"/>
        <w:tab w:val="right" w:pos="9026"/>
      </w:tabs>
      <w:spacing w:before="0" w:after="0" w:line="240" w:lineRule="auto"/>
    </w:pPr>
    <w:rPr>
      <w:rFonts w:eastAsia="Calibri" w:cs="Arial"/>
    </w:rPr>
  </w:style>
  <w:style w:type="character" w:customStyle="1" w:styleId="NormalBoldChar">
    <w:name w:val="Normal Bold Char"/>
    <w:basedOn w:val="DefaultParagraphFont"/>
    <w:link w:val="NormalBold"/>
    <w:rsid w:val="0019415F"/>
    <w:rPr>
      <w:rFonts w:ascii="Calibri Light" w:eastAsia="Calibri" w:hAnsi="Calibri Light" w:cs="Calibri Light"/>
      <w:b/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19415F"/>
    <w:rPr>
      <w:rFonts w:ascii="Calibri Light" w:eastAsia="Calibri" w:hAnsi="Calibri Light" w:cs="Arial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9415F"/>
    <w:pPr>
      <w:tabs>
        <w:tab w:val="center" w:pos="4513"/>
        <w:tab w:val="right" w:pos="9026"/>
      </w:tabs>
      <w:spacing w:before="0" w:after="0" w:line="240" w:lineRule="auto"/>
    </w:pPr>
    <w:rPr>
      <w:rFonts w:eastAsia="Calibri" w:cs="Arial"/>
    </w:rPr>
  </w:style>
  <w:style w:type="character" w:customStyle="1" w:styleId="FooterChar">
    <w:name w:val="Footer Char"/>
    <w:basedOn w:val="DefaultParagraphFont"/>
    <w:link w:val="Footer"/>
    <w:uiPriority w:val="99"/>
    <w:rsid w:val="0019415F"/>
    <w:rPr>
      <w:rFonts w:ascii="Calibri Light" w:eastAsia="Calibri" w:hAnsi="Calibri Light" w:cs="Arial"/>
      <w:kern w:val="0"/>
      <w14:ligatures w14:val="none"/>
    </w:rPr>
  </w:style>
  <w:style w:type="paragraph" w:customStyle="1" w:styleId="ProtectiveMarking">
    <w:name w:val="Protective Marking"/>
    <w:basedOn w:val="Normal"/>
    <w:rsid w:val="0019415F"/>
    <w:pPr>
      <w:framePr w:w="6804" w:wrap="around" w:vAnchor="page" w:hAnchor="page" w:xAlign="center" w:y="568" w:anchorLock="1"/>
      <w:jc w:val="center"/>
    </w:pPr>
    <w:rPr>
      <w:rFonts w:asciiTheme="majorHAnsi" w:hAnsiTheme="majorHAnsi"/>
      <w:b/>
      <w:caps/>
      <w:color w:val="FF0000"/>
      <w:sz w:val="25"/>
    </w:rPr>
  </w:style>
  <w:style w:type="character" w:styleId="Strong">
    <w:name w:val="Strong"/>
    <w:basedOn w:val="DefaultParagraphFont"/>
    <w:uiPriority w:val="22"/>
    <w:rsid w:val="00685DCF"/>
    <w:rPr>
      <w:b/>
      <w:bCs/>
    </w:rPr>
  </w:style>
  <w:style w:type="paragraph" w:customStyle="1" w:styleId="HeaderContactdetails">
    <w:name w:val="Header Contact details"/>
    <w:basedOn w:val="Header"/>
    <w:rsid w:val="00685DCF"/>
    <w:pPr>
      <w:framePr w:w="3402" w:wrap="around" w:vAnchor="page" w:hAnchor="page" w:x="7542" w:y="1702" w:anchorLock="1"/>
      <w:spacing w:after="120"/>
    </w:pPr>
    <w:rPr>
      <w:rFonts w:asciiTheme="majorHAnsi" w:eastAsiaTheme="minorHAnsi" w:hAnsiTheme="majorHAnsi" w:cstheme="minorBidi"/>
      <w:sz w:val="20"/>
    </w:rPr>
  </w:style>
  <w:style w:type="paragraph" w:styleId="NoSpacing">
    <w:name w:val="No Spacing"/>
    <w:uiPriority w:val="1"/>
    <w:qFormat/>
    <w:rsid w:val="00B364DE"/>
    <w:pPr>
      <w:spacing w:after="0" w:line="264" w:lineRule="auto"/>
    </w:pPr>
    <w:rPr>
      <w:rFonts w:ascii="Calibri Light" w:hAnsi="Calibri Light"/>
      <w:kern w:val="0"/>
      <w14:ligatures w14:val="none"/>
    </w:rPr>
  </w:style>
  <w:style w:type="paragraph" w:customStyle="1" w:styleId="Address">
    <w:name w:val="Address"/>
    <w:basedOn w:val="Date"/>
    <w:rsid w:val="00B62CE9"/>
    <w:pPr>
      <w:framePr w:w="8505" w:vSpace="1418" w:wrap="around" w:vAnchor="page" w:hAnchor="text" w:y="3687" w:anchorLock="1"/>
      <w:spacing w:before="120" w:after="200" w:line="240" w:lineRule="auto"/>
      <w:contextualSpacing/>
    </w:pPr>
    <w:rPr>
      <w:rFonts w:asciiTheme="majorHAnsi" w:eastAsiaTheme="minorHAnsi" w:hAnsiTheme="majorHAnsi" w:cstheme="minorBidi"/>
    </w:rPr>
  </w:style>
  <w:style w:type="paragraph" w:styleId="Signature">
    <w:name w:val="Signature"/>
    <w:basedOn w:val="Normal"/>
    <w:link w:val="SignatureChar"/>
    <w:uiPriority w:val="99"/>
    <w:unhideWhenUsed/>
    <w:rsid w:val="00B62CE9"/>
    <w:pPr>
      <w:spacing w:after="0" w:line="240" w:lineRule="auto"/>
      <w:ind w:left="-170"/>
    </w:pPr>
    <w:rPr>
      <w:rFonts w:asciiTheme="majorHAnsi" w:hAnsiTheme="majorHAnsi"/>
    </w:rPr>
  </w:style>
  <w:style w:type="character" w:customStyle="1" w:styleId="SignatureChar">
    <w:name w:val="Signature Char"/>
    <w:basedOn w:val="DefaultParagraphFont"/>
    <w:link w:val="Signature"/>
    <w:uiPriority w:val="99"/>
    <w:rsid w:val="00B62CE9"/>
    <w:rPr>
      <w:rFonts w:asciiTheme="majorHAnsi" w:hAnsiTheme="majorHAnsi"/>
      <w:kern w:val="0"/>
      <w14:ligatures w14:val="none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62CE9"/>
    <w:pPr>
      <w:spacing w:before="0" w:after="160" w:line="259" w:lineRule="auto"/>
    </w:pPr>
    <w:rPr>
      <w:rFonts w:eastAsia="Calibri" w:cs="Arial"/>
    </w:rPr>
  </w:style>
  <w:style w:type="character" w:customStyle="1" w:styleId="DateChar">
    <w:name w:val="Date Char"/>
    <w:basedOn w:val="DefaultParagraphFont"/>
    <w:link w:val="Date"/>
    <w:uiPriority w:val="99"/>
    <w:semiHidden/>
    <w:rsid w:val="00B62CE9"/>
    <w:rPr>
      <w:rFonts w:ascii="Calibri Light" w:eastAsia="Calibri" w:hAnsi="Calibri Light" w:cs="Arial"/>
      <w:kern w:val="0"/>
      <w14:ligatures w14:val="none"/>
    </w:rPr>
  </w:style>
  <w:style w:type="paragraph" w:styleId="List">
    <w:name w:val="List"/>
    <w:basedOn w:val="Normal"/>
    <w:uiPriority w:val="99"/>
    <w:unhideWhenUsed/>
    <w:qFormat/>
    <w:rsid w:val="00C05954"/>
    <w:pPr>
      <w:numPr>
        <w:numId w:val="2"/>
      </w:numPr>
    </w:pPr>
    <w:rPr>
      <w:rFonts w:asciiTheme="majorHAnsi" w:hAnsiTheme="majorHAnsi"/>
    </w:rPr>
  </w:style>
  <w:style w:type="paragraph" w:styleId="List2">
    <w:name w:val="List 2"/>
    <w:basedOn w:val="Normal"/>
    <w:uiPriority w:val="99"/>
    <w:unhideWhenUsed/>
    <w:qFormat/>
    <w:rsid w:val="00C05954"/>
    <w:pPr>
      <w:numPr>
        <w:ilvl w:val="1"/>
        <w:numId w:val="2"/>
      </w:numPr>
    </w:pPr>
    <w:rPr>
      <w:rFonts w:asciiTheme="majorHAnsi" w:hAnsiTheme="majorHAnsi"/>
    </w:rPr>
  </w:style>
  <w:style w:type="numbering" w:customStyle="1" w:styleId="LetteredList">
    <w:name w:val="Lettered List"/>
    <w:uiPriority w:val="99"/>
    <w:rsid w:val="00D25E3C"/>
    <w:pPr>
      <w:numPr>
        <w:numId w:val="1"/>
      </w:numPr>
    </w:pPr>
  </w:style>
  <w:style w:type="paragraph" w:styleId="ListBullet">
    <w:name w:val="List Bullet"/>
    <w:basedOn w:val="Normal"/>
    <w:uiPriority w:val="99"/>
    <w:unhideWhenUsed/>
    <w:qFormat/>
    <w:rsid w:val="00C05954"/>
    <w:pPr>
      <w:numPr>
        <w:numId w:val="4"/>
      </w:numPr>
      <w:ind w:left="1134" w:hanging="567"/>
    </w:pPr>
    <w:rPr>
      <w:rFonts w:asciiTheme="majorHAnsi" w:hAnsiTheme="majorHAnsi"/>
    </w:rPr>
  </w:style>
  <w:style w:type="paragraph" w:styleId="ListBullet2">
    <w:name w:val="List Bullet 2"/>
    <w:basedOn w:val="Normal"/>
    <w:uiPriority w:val="99"/>
    <w:unhideWhenUsed/>
    <w:qFormat/>
    <w:rsid w:val="00C05954"/>
    <w:pPr>
      <w:numPr>
        <w:ilvl w:val="1"/>
        <w:numId w:val="4"/>
      </w:numPr>
    </w:pPr>
    <w:rPr>
      <w:rFonts w:asciiTheme="majorHAnsi" w:hAnsiTheme="majorHAnsi"/>
    </w:rPr>
  </w:style>
  <w:style w:type="numbering" w:customStyle="1" w:styleId="Bullets">
    <w:name w:val="Bullets"/>
    <w:uiPriority w:val="99"/>
    <w:rsid w:val="00FA223B"/>
    <w:pPr>
      <w:numPr>
        <w:numId w:val="3"/>
      </w:numPr>
    </w:pPr>
  </w:style>
  <w:style w:type="paragraph" w:styleId="ListBullet3">
    <w:name w:val="List Bullet 3"/>
    <w:basedOn w:val="Normal"/>
    <w:uiPriority w:val="99"/>
    <w:unhideWhenUsed/>
    <w:rsid w:val="00FA223B"/>
    <w:pPr>
      <w:numPr>
        <w:ilvl w:val="2"/>
        <w:numId w:val="4"/>
      </w:numPr>
      <w:contextualSpacing/>
    </w:pPr>
    <w:rPr>
      <w:rFonts w:asciiTheme="majorHAnsi" w:hAnsiTheme="majorHAnsi"/>
    </w:rPr>
  </w:style>
  <w:style w:type="paragraph" w:styleId="ListParagraph">
    <w:name w:val="List Paragraph"/>
    <w:basedOn w:val="Normal"/>
    <w:uiPriority w:val="34"/>
    <w:qFormat/>
    <w:rsid w:val="00FA223B"/>
    <w:pPr>
      <w:spacing w:before="0" w:after="160" w:line="259" w:lineRule="auto"/>
      <w:ind w:left="720"/>
    </w:pPr>
    <w:rPr>
      <w:rFonts w:eastAsia="Calibri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9E52AF"/>
    <w:rPr>
      <w:rFonts w:asciiTheme="majorHAnsi" w:eastAsiaTheme="majorEastAsia" w:hAnsiTheme="majorHAnsi" w:cstheme="majorBidi"/>
      <w:kern w:val="0"/>
      <w:sz w:val="26"/>
      <w:szCs w:val="24"/>
      <w14:ligatures w14:val="none"/>
    </w:rPr>
  </w:style>
  <w:style w:type="paragraph" w:styleId="ListNumber">
    <w:name w:val="List Number"/>
    <w:basedOn w:val="Normal"/>
    <w:link w:val="ListNumberChar"/>
    <w:uiPriority w:val="99"/>
    <w:unhideWhenUsed/>
    <w:rsid w:val="00FA223B"/>
    <w:pPr>
      <w:numPr>
        <w:numId w:val="5"/>
      </w:numPr>
      <w:spacing w:before="0" w:after="160" w:line="259" w:lineRule="auto"/>
      <w:contextualSpacing/>
    </w:pPr>
    <w:rPr>
      <w:rFonts w:eastAsia="Calibri" w:cs="Arial"/>
    </w:rPr>
  </w:style>
  <w:style w:type="table" w:styleId="TableGrid">
    <w:name w:val="Table Grid"/>
    <w:basedOn w:val="TableNormal"/>
    <w:uiPriority w:val="39"/>
    <w:rsid w:val="001706A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urpurple">
    <w:name w:val="Colour purple"/>
    <w:basedOn w:val="DefaultParagraphFont"/>
    <w:uiPriority w:val="1"/>
    <w:rsid w:val="001706A7"/>
    <w:rPr>
      <w:color w:val="430098" w:themeColor="text2"/>
    </w:rPr>
  </w:style>
  <w:style w:type="character" w:customStyle="1" w:styleId="ListNumberChar">
    <w:name w:val="List Number Char"/>
    <w:basedOn w:val="DefaultParagraphFont"/>
    <w:link w:val="ListNumber"/>
    <w:uiPriority w:val="99"/>
    <w:rsid w:val="00FA223B"/>
    <w:rPr>
      <w:rFonts w:ascii="Calibri Light" w:eastAsia="Calibri" w:hAnsi="Calibri Light" w:cs="Arial"/>
      <w:kern w:val="0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9E52AF"/>
    <w:rPr>
      <w:rFonts w:asciiTheme="majorHAnsi" w:eastAsiaTheme="majorEastAsia" w:hAnsiTheme="majorHAnsi" w:cstheme="majorBidi"/>
      <w:color w:val="310071" w:themeColor="accent1" w:themeShade="BF"/>
      <w:kern w:val="0"/>
      <w:sz w:val="32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9E52AF"/>
    <w:rPr>
      <w:rFonts w:asciiTheme="majorHAnsi" w:eastAsiaTheme="majorEastAsia" w:hAnsiTheme="majorHAnsi" w:cstheme="majorBidi"/>
      <w:color w:val="310071" w:themeColor="accent1" w:themeShade="BF"/>
      <w:kern w:val="0"/>
      <w:sz w:val="26"/>
      <w:szCs w:val="26"/>
      <w14:ligatures w14:val="none"/>
    </w:rPr>
  </w:style>
  <w:style w:type="paragraph" w:customStyle="1" w:styleId="ColorfulList-Accent11">
    <w:name w:val="Colorful List - Accent 11"/>
    <w:basedOn w:val="Normal"/>
    <w:uiPriority w:val="34"/>
    <w:rsid w:val="00742036"/>
    <w:pPr>
      <w:numPr>
        <w:ilvl w:val="1"/>
        <w:numId w:val="8"/>
      </w:numPr>
      <w:spacing w:before="240" w:after="120" w:line="240" w:lineRule="auto"/>
      <w:ind w:left="284" w:right="-7" w:hanging="284"/>
    </w:pPr>
    <w:rPr>
      <w:rFonts w:eastAsia="Calibri" w:cstheme="minorHAnsi"/>
      <w:lang w:val="en-GB"/>
    </w:rPr>
  </w:style>
  <w:style w:type="paragraph" w:customStyle="1" w:styleId="TableHeading">
    <w:name w:val="Table Heading"/>
    <w:basedOn w:val="Normal"/>
    <w:qFormat/>
    <w:rsid w:val="00B364DE"/>
    <w:pPr>
      <w:widowControl w:val="0"/>
      <w:suppressAutoHyphens/>
      <w:autoSpaceDE w:val="0"/>
      <w:autoSpaceDN w:val="0"/>
      <w:adjustRightInd w:val="0"/>
      <w:spacing w:after="120" w:line="288" w:lineRule="auto"/>
      <w:textAlignment w:val="center"/>
      <w:outlineLvl w:val="0"/>
    </w:pPr>
    <w:rPr>
      <w:rFonts w:eastAsia="Calibri" w:cs="PostGrotesk-Medium"/>
      <w:b/>
      <w:color w:val="430098"/>
      <w:lang w:val="en-GB"/>
    </w:rPr>
  </w:style>
  <w:style w:type="paragraph" w:customStyle="1" w:styleId="TableBody">
    <w:name w:val="Table Body"/>
    <w:basedOn w:val="Normal"/>
    <w:qFormat/>
    <w:rsid w:val="00B364DE"/>
    <w:pPr>
      <w:widowControl w:val="0"/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eastAsia="Calibri" w:cs="PostGrotesk-Medium"/>
      <w:bCs/>
      <w:color w:val="55565A"/>
      <w:lang w:val="en-GB"/>
    </w:rPr>
  </w:style>
  <w:style w:type="table" w:customStyle="1" w:styleId="OVICDefaulttable">
    <w:name w:val="OVIC Default table"/>
    <w:basedOn w:val="TableNormal"/>
    <w:uiPriority w:val="99"/>
    <w:rsid w:val="0096514E"/>
    <w:pPr>
      <w:spacing w:after="0" w:line="240" w:lineRule="auto"/>
    </w:pPr>
    <w:rPr>
      <w:rFonts w:asciiTheme="majorHAnsi" w:hAnsiTheme="majorHAnsi"/>
      <w:kern w:val="0"/>
      <w:sz w:val="18"/>
      <w14:ligatures w14:val="none"/>
    </w:rPr>
    <w:tblPr>
      <w:tblStyleColBandSize w:val="1"/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D9D9D9" w:themeColor="background1" w:themeShade="D9"/>
      </w:tblBorders>
      <w:tblCellMar>
        <w:top w:w="113" w:type="dxa"/>
        <w:left w:w="113" w:type="dxa"/>
        <w:bottom w:w="113" w:type="dxa"/>
        <w:right w:w="113" w:type="dxa"/>
      </w:tblCellMar>
    </w:tblPr>
    <w:tblStylePr w:type="firstRow">
      <w:rPr>
        <w:rFonts w:asciiTheme="minorHAnsi" w:hAnsiTheme="minorHAnsi"/>
        <w:b/>
      </w:rPr>
      <w:tblPr/>
      <w:tcPr>
        <w:tcBorders>
          <w:top w:val="single" w:sz="12" w:space="0" w:color="auto"/>
          <w:left w:val="nil"/>
          <w:bottom w:val="single" w:sz="12" w:space="0" w:color="auto"/>
          <w:right w:val="nil"/>
          <w:insideH w:val="nil"/>
          <w:insideV w:val="single" w:sz="4" w:space="0" w:color="D9D9D9" w:themeColor="background1" w:themeShade="D9"/>
          <w:tl2br w:val="nil"/>
          <w:tr2bl w:val="nil"/>
        </w:tcBorders>
      </w:tcPr>
    </w:tblStylePr>
    <w:tblStylePr w:type="firstCol">
      <w:rPr>
        <w:b/>
      </w:rPr>
    </w:tblStylePr>
    <w:tblStylePr w:type="band2Vert">
      <w:tblPr/>
      <w:tcPr>
        <w:shd w:val="clear" w:color="auto" w:fill="F5F5F5"/>
      </w:tcPr>
    </w:tblStylePr>
  </w:style>
  <w:style w:type="paragraph" w:customStyle="1" w:styleId="TableText">
    <w:name w:val="Table Text"/>
    <w:basedOn w:val="NoSpacing"/>
    <w:qFormat/>
    <w:rsid w:val="00C45CD1"/>
    <w:pPr>
      <w:spacing w:before="60" w:after="60"/>
    </w:pPr>
  </w:style>
  <w:style w:type="character" w:styleId="Hyperlink">
    <w:name w:val="Hyperlink"/>
    <w:basedOn w:val="DefaultParagraphFont"/>
    <w:uiPriority w:val="99"/>
    <w:unhideWhenUsed/>
    <w:rsid w:val="00893525"/>
    <w:rPr>
      <w:color w:val="000000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A008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85395"/>
    <w:rPr>
      <w:color w:val="000000" w:themeColor="followedHyperlink"/>
      <w:u w:val="single"/>
    </w:rPr>
  </w:style>
  <w:style w:type="paragraph" w:styleId="Revision">
    <w:name w:val="Revision"/>
    <w:hidden/>
    <w:uiPriority w:val="99"/>
    <w:semiHidden/>
    <w:rsid w:val="0008189F"/>
    <w:pPr>
      <w:spacing w:after="0" w:line="240" w:lineRule="auto"/>
    </w:pPr>
    <w:rPr>
      <w:rFonts w:ascii="Calibri Light" w:hAnsi="Calibri Light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8946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946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46CF"/>
    <w:rPr>
      <w:rFonts w:ascii="Calibri Light" w:hAnsi="Calibri Light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46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46CF"/>
    <w:rPr>
      <w:rFonts w:ascii="Calibri Light" w:hAnsi="Calibri Light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vic.vic.gov.au/freedom-of-information/resources-for-agencies/professional-standards/" TargetMode="External"/><Relationship Id="rId13" Type="http://schemas.openxmlformats.org/officeDocument/2006/relationships/hyperlink" Target="https://ovic.vic.gov.au/freedom-of-information/foi-guidelines/section-33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ovic.vic.gov.au/freedom-of-information/foi-guidelines/section-33/" TargetMode="External"/><Relationship Id="rId17" Type="http://schemas.openxmlformats.org/officeDocument/2006/relationships/hyperlink" Target="https://ovic.vic.gov.au/freedom-of-information/practice-notes/noting-and-briefing-processes-on-foi-decisions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vic.vic.gov.au/freedom-of-information/resources-for-agencies/practice-notes/responsibilities-of-public-sector-staff-under-the-foi-act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vic.vic.gov.au/freedom-of-information/resources-for-agencies/practice-notes/noting-and-briefing-processes-on-foi-decis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vic.vic.gov.au/freedom-of-information/resources-for-agencies/practice-notes/responsibilities-of-principal-officers-under-the-foi-act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ovic.vic.gov.au/freedom-of-information/resources-for-agencies/practice-notes/responsibilities-of-public-sector-staff-under-the-foi-act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ovic.vic.gov.au/freedom-of-information/foi-guidelines/section-27/" TargetMode="External"/><Relationship Id="rId14" Type="http://schemas.openxmlformats.org/officeDocument/2006/relationships/hyperlink" Target="https://ovic.vic.gov.au/freedom-of-information/resources-for-agencies/practice-notes/introduction-to-public-access-to-information-in-victoria/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s01\Office%20365%20Templates\OVIC%20General%20document.dotx" TargetMode="External"/></Relationships>
</file>

<file path=word/theme/theme1.xml><?xml version="1.0" encoding="utf-8"?>
<a:theme xmlns:a="http://schemas.openxmlformats.org/drawingml/2006/main" name="OVIC">
  <a:themeElements>
    <a:clrScheme name="OVIC">
      <a:dk1>
        <a:sysClr val="windowText" lastClr="000000"/>
      </a:dk1>
      <a:lt1>
        <a:sysClr val="window" lastClr="FFFFFF"/>
      </a:lt1>
      <a:dk2>
        <a:srgbClr val="430098"/>
      </a:dk2>
      <a:lt2>
        <a:srgbClr val="FFFFFF"/>
      </a:lt2>
      <a:accent1>
        <a:srgbClr val="430098"/>
      </a:accent1>
      <a:accent2>
        <a:srgbClr val="EA3AB0"/>
      </a:accent2>
      <a:accent3>
        <a:srgbClr val="69E8FD"/>
      </a:accent3>
      <a:accent4>
        <a:srgbClr val="44A0F8"/>
      </a:accent4>
      <a:accent5>
        <a:srgbClr val="FAD94A"/>
      </a:accent5>
      <a:accent6>
        <a:srgbClr val="7F7F7F"/>
      </a:accent6>
      <a:hlink>
        <a:srgbClr val="000000"/>
      </a:hlink>
      <a:folHlink>
        <a:srgbClr val="00000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3859E-A3A6-4ADB-8B06-253535BE7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OVIC General document</Template>
  <TotalTime>1</TotalTime>
  <Pages>4</Pages>
  <Words>1146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Molly Williams</dc:creator>
  <cp:keywords/>
  <dc:description/>
  <cp:lastModifiedBy>Molly Williams</cp:lastModifiedBy>
  <cp:revision>2</cp:revision>
  <dcterms:created xsi:type="dcterms:W3CDTF">2026-08-17T05:53:00Z</dcterms:created>
  <dcterms:modified xsi:type="dcterms:W3CDTF">2026-08-17T05:53:00Z</dcterms:modified>
</cp:coreProperties>
</file>